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0C429">
      <w:pPr>
        <w:spacing w:before="106" w:line="221" w:lineRule="auto"/>
        <w:ind w:left="912"/>
        <w:outlineLvl w:val="0"/>
        <w:rPr>
          <w:rFonts w:ascii="黑体" w:hAnsi="黑体" w:eastAsia="黑体" w:cs="黑体"/>
          <w:sz w:val="46"/>
          <w:szCs w:val="46"/>
        </w:rPr>
      </w:pPr>
      <w:r>
        <w:rPr>
          <w:rFonts w:hint="eastAsia" w:ascii="黑体" w:hAnsi="黑体" w:eastAsia="黑体" w:cs="黑体"/>
          <w:spacing w:val="9"/>
          <w:sz w:val="46"/>
          <w:szCs w:val="46"/>
          <w:lang w:val="en-US" w:eastAsia="zh-CN"/>
        </w:rPr>
        <w:t>60kW V2G</w:t>
      </w:r>
      <w:r>
        <w:rPr>
          <w:rFonts w:ascii="黑体" w:hAnsi="黑体" w:eastAsia="黑体" w:cs="黑体"/>
          <w:spacing w:val="9"/>
          <w:sz w:val="46"/>
          <w:szCs w:val="46"/>
        </w:rPr>
        <w:t>直流充电桩使用说明书</w:t>
      </w:r>
    </w:p>
    <w:p w14:paraId="3354D38E">
      <w:pPr>
        <w:spacing w:line="264" w:lineRule="auto"/>
        <w:rPr>
          <w:rFonts w:ascii="Arial"/>
          <w:sz w:val="21"/>
        </w:rPr>
      </w:pPr>
    </w:p>
    <w:p w14:paraId="46B2312E">
      <w:pPr>
        <w:spacing w:line="264" w:lineRule="auto"/>
        <w:rPr>
          <w:rFonts w:ascii="Arial"/>
          <w:sz w:val="21"/>
        </w:rPr>
      </w:pPr>
    </w:p>
    <w:p w14:paraId="76779174">
      <w:pPr>
        <w:spacing w:line="264" w:lineRule="auto"/>
        <w:rPr>
          <w:rFonts w:ascii="Arial"/>
          <w:sz w:val="21"/>
        </w:rPr>
      </w:pPr>
    </w:p>
    <w:p w14:paraId="5F97E76F">
      <w:pPr>
        <w:spacing w:line="264" w:lineRule="auto"/>
        <w:rPr>
          <w:rFonts w:ascii="Arial"/>
          <w:sz w:val="21"/>
        </w:rPr>
      </w:pPr>
    </w:p>
    <w:p w14:paraId="67F1F356">
      <w:pPr>
        <w:spacing w:line="265" w:lineRule="auto"/>
        <w:rPr>
          <w:rFonts w:ascii="Arial"/>
          <w:sz w:val="21"/>
        </w:rPr>
      </w:pPr>
      <w:r>
        <w:rPr>
          <w:rFonts w:hint="eastAsia" w:eastAsia="宋体"/>
          <w:lang w:eastAsia="zh-CN"/>
        </w:rPr>
        <w:drawing>
          <wp:anchor distT="0" distB="0" distL="114300" distR="114300" simplePos="0" relativeHeight="251702272" behindDoc="1" locked="0" layoutInCell="1" allowOverlap="1">
            <wp:simplePos x="0" y="0"/>
            <wp:positionH relativeFrom="column">
              <wp:posOffset>601980</wp:posOffset>
            </wp:positionH>
            <wp:positionV relativeFrom="paragraph">
              <wp:posOffset>5080</wp:posOffset>
            </wp:positionV>
            <wp:extent cx="4253230" cy="6007100"/>
            <wp:effectExtent l="0" t="0" r="0" b="0"/>
            <wp:wrapTight wrapText="bothSides">
              <wp:wrapPolygon>
                <wp:start x="5514" y="1644"/>
                <wp:lineTo x="5224" y="1918"/>
                <wp:lineTo x="5128" y="7124"/>
                <wp:lineTo x="4063" y="7740"/>
                <wp:lineTo x="3870" y="7946"/>
                <wp:lineTo x="3870" y="8220"/>
                <wp:lineTo x="1935" y="10275"/>
                <wp:lineTo x="2032" y="11508"/>
                <wp:lineTo x="1645" y="12604"/>
                <wp:lineTo x="1354" y="14796"/>
                <wp:lineTo x="1548" y="18289"/>
                <wp:lineTo x="2225" y="19180"/>
                <wp:lineTo x="6192" y="20207"/>
                <wp:lineTo x="6288" y="20344"/>
                <wp:lineTo x="15189" y="20344"/>
                <wp:lineTo x="15286" y="20207"/>
                <wp:lineTo x="19156" y="19180"/>
                <wp:lineTo x="19930" y="18084"/>
                <wp:lineTo x="20123" y="14796"/>
                <wp:lineTo x="19833" y="12604"/>
                <wp:lineTo x="19446" y="11508"/>
                <wp:lineTo x="19639" y="10412"/>
                <wp:lineTo x="17317" y="7740"/>
                <wp:lineTo x="16350" y="7124"/>
                <wp:lineTo x="16447" y="2534"/>
                <wp:lineTo x="16156" y="1849"/>
                <wp:lineTo x="15866" y="1644"/>
                <wp:lineTo x="5514" y="1644"/>
              </wp:wrapPolygon>
            </wp:wrapTight>
            <wp:docPr id="3" name="图片 3" descr="30eb0eaa19c13152ae055d8a7460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0eb0eaa19c13152ae055d8a7460791"/>
                    <pic:cNvPicPr>
                      <a:picLocks noChangeAspect="1"/>
                    </pic:cNvPicPr>
                  </pic:nvPicPr>
                  <pic:blipFill>
                    <a:blip r:embed="rId9"/>
                    <a:srcRect l="30477" r="29120"/>
                    <a:stretch>
                      <a:fillRect/>
                    </a:stretch>
                  </pic:blipFill>
                  <pic:spPr>
                    <a:xfrm>
                      <a:off x="0" y="0"/>
                      <a:ext cx="4253230" cy="6007100"/>
                    </a:xfrm>
                    <a:prstGeom prst="rect">
                      <a:avLst/>
                    </a:prstGeom>
                  </pic:spPr>
                </pic:pic>
              </a:graphicData>
            </a:graphic>
          </wp:anchor>
        </w:drawing>
      </w:r>
    </w:p>
    <w:p w14:paraId="439DDDEC">
      <w:pPr>
        <w:spacing w:line="265" w:lineRule="auto"/>
        <w:rPr>
          <w:rFonts w:ascii="Arial"/>
          <w:sz w:val="21"/>
        </w:rPr>
      </w:pPr>
    </w:p>
    <w:p w14:paraId="5FC57C3B">
      <w:pPr>
        <w:spacing w:line="8646" w:lineRule="exact"/>
        <w:ind w:firstLine="197"/>
        <w:rPr>
          <w:rFonts w:hint="eastAsia" w:eastAsia="宋体"/>
          <w:lang w:eastAsia="zh-CN"/>
        </w:rPr>
      </w:pPr>
      <w:r>
        <w:rPr>
          <w:rFonts w:hint="eastAsia" w:eastAsia="宋体"/>
          <w:lang w:val="en-US" w:eastAsia="zh-CN"/>
        </w:rPr>
        <w:t xml:space="preserve">                </w:t>
      </w:r>
    </w:p>
    <w:p w14:paraId="2309B908">
      <w:pPr>
        <w:spacing w:line="252" w:lineRule="auto"/>
        <w:rPr>
          <w:rFonts w:ascii="Arial"/>
          <w:sz w:val="21"/>
        </w:rPr>
      </w:pPr>
    </w:p>
    <w:p w14:paraId="1FF3D1F3">
      <w:pPr>
        <w:spacing w:line="252" w:lineRule="auto"/>
        <w:rPr>
          <w:rFonts w:ascii="Arial"/>
          <w:sz w:val="21"/>
        </w:rPr>
      </w:pPr>
    </w:p>
    <w:p w14:paraId="32477D73">
      <w:pPr>
        <w:spacing w:line="252" w:lineRule="auto"/>
        <w:rPr>
          <w:rFonts w:ascii="Arial"/>
          <w:sz w:val="21"/>
        </w:rPr>
      </w:pPr>
    </w:p>
    <w:p w14:paraId="23BC6300">
      <w:pPr>
        <w:spacing w:line="252" w:lineRule="auto"/>
        <w:rPr>
          <w:rFonts w:ascii="Arial"/>
          <w:sz w:val="21"/>
        </w:rPr>
      </w:pPr>
    </w:p>
    <w:p w14:paraId="0BF5AB10">
      <w:pPr>
        <w:spacing w:line="252" w:lineRule="auto"/>
        <w:rPr>
          <w:rFonts w:ascii="Arial"/>
          <w:sz w:val="21"/>
        </w:rPr>
      </w:pPr>
    </w:p>
    <w:p w14:paraId="44FB2047">
      <w:pPr>
        <w:spacing w:line="252" w:lineRule="auto"/>
        <w:rPr>
          <w:rFonts w:ascii="Arial"/>
          <w:sz w:val="21"/>
        </w:rPr>
      </w:pPr>
    </w:p>
    <w:p w14:paraId="39715B1F">
      <w:pPr>
        <w:spacing w:line="252" w:lineRule="auto"/>
        <w:rPr>
          <w:rFonts w:ascii="Arial"/>
          <w:sz w:val="21"/>
        </w:rPr>
      </w:pPr>
    </w:p>
    <w:p w14:paraId="09B63D63">
      <w:pPr>
        <w:spacing w:line="253" w:lineRule="auto"/>
        <w:rPr>
          <w:rFonts w:ascii="Arial"/>
          <w:sz w:val="21"/>
        </w:rPr>
      </w:pPr>
    </w:p>
    <w:p w14:paraId="2B06C269">
      <w:pPr>
        <w:spacing w:before="91" w:line="222" w:lineRule="auto"/>
        <w:ind w:left="1824"/>
        <w:rPr>
          <w:rFonts w:ascii="黑体" w:hAnsi="黑体" w:eastAsia="黑体" w:cs="黑体"/>
          <w:sz w:val="28"/>
          <w:szCs w:val="28"/>
        </w:rPr>
      </w:pPr>
      <w:r>
        <w:rPr>
          <w:rFonts w:ascii="黑体" w:hAnsi="黑体" w:eastAsia="黑体" w:cs="黑体"/>
          <w:spacing w:val="-3"/>
          <w:sz w:val="28"/>
          <w:szCs w:val="28"/>
        </w:rPr>
        <w:t>真视通军融科技发展（苏州）有限公司</w:t>
      </w:r>
    </w:p>
    <w:p w14:paraId="27A9663F">
      <w:pPr>
        <w:spacing w:line="222" w:lineRule="auto"/>
        <w:rPr>
          <w:rFonts w:ascii="黑体" w:hAnsi="黑体" w:eastAsia="黑体" w:cs="黑体"/>
          <w:sz w:val="28"/>
          <w:szCs w:val="28"/>
        </w:rPr>
        <w:sectPr>
          <w:footerReference r:id="rId5" w:type="default"/>
          <w:pgSz w:w="11910" w:h="16840"/>
          <w:pgMar w:top="1431" w:right="1786" w:bottom="132" w:left="1786" w:header="0" w:footer="0" w:gutter="0"/>
          <w:cols w:space="720" w:num="1"/>
        </w:sectPr>
      </w:pPr>
    </w:p>
    <w:p w14:paraId="5DABA7F1">
      <w:pPr>
        <w:spacing w:before="68" w:line="187" w:lineRule="auto"/>
        <w:rPr>
          <w:rFonts w:ascii="微软雅黑" w:hAnsi="微软雅黑" w:eastAsia="微软雅黑" w:cs="微软雅黑"/>
          <w:sz w:val="34"/>
          <w:szCs w:val="34"/>
        </w:rPr>
      </w:pPr>
      <w:r>
        <w:rPr>
          <w:rFonts w:ascii="微软雅黑" w:hAnsi="微软雅黑" w:eastAsia="微软雅黑" w:cs="微软雅黑"/>
          <w:sz w:val="34"/>
          <w:szCs w:val="34"/>
        </w:rPr>
        <w:t>前言</w:t>
      </w:r>
    </w:p>
    <w:p w14:paraId="298C786C">
      <w:pPr>
        <w:pStyle w:val="2"/>
        <w:spacing w:before="174" w:line="401" w:lineRule="auto"/>
        <w:ind w:left="35" w:right="214" w:firstLine="424"/>
      </w:pPr>
      <w:r>
        <w:rPr>
          <w:spacing w:val="18"/>
        </w:rPr>
        <w:t>为使您能够安全使用双枪系列电动汽车直流充电机</w:t>
      </w:r>
      <w:r>
        <w:rPr>
          <w:rFonts w:hint="eastAsia"/>
          <w:spacing w:val="18"/>
          <w:lang w:eastAsia="zh-CN"/>
        </w:rPr>
        <w:t>，</w:t>
      </w:r>
      <w:r>
        <w:rPr>
          <w:spacing w:val="18"/>
        </w:rPr>
        <w:t>遇到故障时能及时排除</w:t>
      </w:r>
      <w:r>
        <w:rPr>
          <w:rFonts w:hint="eastAsia"/>
          <w:spacing w:val="17"/>
          <w:lang w:eastAsia="zh-CN"/>
        </w:rPr>
        <w:t>，</w:t>
      </w:r>
      <w:r>
        <w:rPr>
          <w:spacing w:val="17"/>
        </w:rPr>
        <w:t>请在</w:t>
      </w:r>
      <w:r>
        <w:rPr>
          <w:spacing w:val="10"/>
        </w:rPr>
        <w:t>使用前认真阅读说明书。</w:t>
      </w:r>
    </w:p>
    <w:p w14:paraId="68F08516">
      <w:pPr>
        <w:pStyle w:val="2"/>
        <w:spacing w:before="209" w:line="387" w:lineRule="auto"/>
        <w:ind w:left="91" w:right="79" w:firstLine="365"/>
        <w:jc w:val="both"/>
      </w:pPr>
      <w:r>
        <w:rPr>
          <w:spacing w:val="16"/>
        </w:rPr>
        <w:t>充电机适用于锂离子动力电池</w:t>
      </w:r>
      <w:r>
        <w:rPr>
          <w:rFonts w:hint="eastAsia"/>
          <w:spacing w:val="-60"/>
          <w:lang w:eastAsia="zh-CN"/>
        </w:rPr>
        <w:t>，</w:t>
      </w:r>
      <w:r>
        <w:rPr>
          <w:spacing w:val="16"/>
        </w:rPr>
        <w:t>提供不大于额定功率的能量输出</w:t>
      </w:r>
      <w:r>
        <w:rPr>
          <w:rFonts w:hint="eastAsia"/>
          <w:spacing w:val="-65"/>
          <w:lang w:eastAsia="zh-CN"/>
        </w:rPr>
        <w:t>，</w:t>
      </w:r>
      <w:r>
        <w:rPr>
          <w:spacing w:val="16"/>
        </w:rPr>
        <w:t>并保持较高的输</w:t>
      </w:r>
      <w:r>
        <w:rPr>
          <w:spacing w:val="13"/>
        </w:rPr>
        <w:t>出电压、电流精度；显示屏是充电机最重要的人机对话界面，主要功</w:t>
      </w:r>
      <w:r>
        <w:rPr>
          <w:spacing w:val="12"/>
        </w:rPr>
        <w:t>能是在充电过程</w:t>
      </w:r>
      <w:r>
        <w:rPr>
          <w:spacing w:val="8"/>
        </w:rPr>
        <w:t>中，显示荷电状态、电池组状态、故障状态等信息。</w:t>
      </w:r>
    </w:p>
    <w:p w14:paraId="78AD2CF9">
      <w:pPr>
        <w:pStyle w:val="2"/>
        <w:spacing w:before="264" w:line="219" w:lineRule="auto"/>
        <w:ind w:left="459"/>
      </w:pPr>
      <w:r>
        <w:rPr>
          <w:spacing w:val="20"/>
        </w:rPr>
        <w:t>充电机严格执行充电机严格执行：</w:t>
      </w:r>
    </w:p>
    <w:p w14:paraId="334204B5">
      <w:pPr>
        <w:spacing w:line="368" w:lineRule="auto"/>
        <w:rPr>
          <w:rFonts w:ascii="Arial"/>
          <w:sz w:val="21"/>
        </w:rPr>
      </w:pPr>
    </w:p>
    <w:p w14:paraId="1A8BFDB6">
      <w:pPr>
        <w:pStyle w:val="2"/>
        <w:spacing w:before="71" w:line="466" w:lineRule="auto"/>
        <w:ind w:right="2"/>
        <w:rPr>
          <w:rFonts w:hint="eastAsia"/>
          <w:spacing w:val="15"/>
          <w:lang w:val="en-US" w:eastAsia="zh-CN"/>
        </w:rPr>
      </w:pPr>
      <w:r>
        <w:rPr>
          <w:rFonts w:hint="eastAsia"/>
          <w:spacing w:val="15"/>
          <w:lang w:val="en-US" w:eastAsia="zh-CN"/>
        </w:rPr>
        <w:t>GB/T 18487.1-2015 《电动汽车传导充电系统第1部分：通用要求》</w:t>
      </w:r>
    </w:p>
    <w:p w14:paraId="6BCAC2C0">
      <w:pPr>
        <w:pStyle w:val="2"/>
        <w:spacing w:before="71" w:line="466" w:lineRule="auto"/>
        <w:ind w:right="2"/>
        <w:rPr>
          <w:rFonts w:hint="eastAsia"/>
          <w:spacing w:val="15"/>
          <w:lang w:val="en-US" w:eastAsia="zh-CN"/>
        </w:rPr>
      </w:pPr>
      <w:r>
        <w:rPr>
          <w:rFonts w:hint="eastAsia"/>
          <w:spacing w:val="15"/>
          <w:lang w:val="en-US" w:eastAsia="zh-CN"/>
        </w:rPr>
        <w:t>GB/T 18487.2-2017 《电动汽车传导充电系统第2部分：非车载传导供电设备电磁兼容要求》</w:t>
      </w:r>
    </w:p>
    <w:p w14:paraId="56F02F59">
      <w:pPr>
        <w:pStyle w:val="2"/>
        <w:spacing w:before="71" w:line="466" w:lineRule="auto"/>
        <w:ind w:right="2"/>
        <w:rPr>
          <w:rFonts w:hint="eastAsia"/>
          <w:spacing w:val="15"/>
          <w:lang w:val="en-US" w:eastAsia="zh-CN"/>
        </w:rPr>
      </w:pPr>
      <w:r>
        <w:rPr>
          <w:rFonts w:hint="eastAsia"/>
          <w:spacing w:val="15"/>
          <w:lang w:val="en-US" w:eastAsia="zh-CN"/>
        </w:rPr>
        <w:t>GB/T 27930-2015 《电动汽车非车载传导式充电机与电池管理系统之间的通信协议》</w:t>
      </w:r>
    </w:p>
    <w:p w14:paraId="64E86B0A">
      <w:pPr>
        <w:pStyle w:val="2"/>
        <w:spacing w:before="71" w:line="466" w:lineRule="auto"/>
        <w:ind w:right="2"/>
        <w:rPr>
          <w:rFonts w:hint="eastAsia"/>
          <w:spacing w:val="15"/>
          <w:lang w:val="en-US" w:eastAsia="zh-CN"/>
        </w:rPr>
      </w:pPr>
      <w:r>
        <w:rPr>
          <w:rFonts w:hint="eastAsia"/>
          <w:spacing w:val="15"/>
          <w:lang w:val="en-US" w:eastAsia="zh-CN"/>
        </w:rPr>
        <w:t>NB/T 33001-2018 《电动汽车非车载传导式充电机技术条件》</w:t>
      </w:r>
    </w:p>
    <w:p w14:paraId="327CAC4F">
      <w:pPr>
        <w:pStyle w:val="2"/>
        <w:spacing w:before="71" w:line="466" w:lineRule="auto"/>
        <w:ind w:right="2"/>
        <w:rPr>
          <w:rFonts w:hint="eastAsia"/>
          <w:spacing w:val="15"/>
          <w:lang w:val="en-US" w:eastAsia="zh-CN"/>
        </w:rPr>
      </w:pPr>
      <w:r>
        <w:rPr>
          <w:rFonts w:hint="eastAsia"/>
          <w:spacing w:val="15"/>
          <w:lang w:val="en-US" w:eastAsia="zh-CN"/>
        </w:rPr>
        <w:t>NB/T 33008.1-2018 《电动汽车充电设备检验试验规范第1部分：非车载充电机》</w:t>
      </w:r>
    </w:p>
    <w:p w14:paraId="6D4424E5">
      <w:pPr>
        <w:pStyle w:val="2"/>
        <w:spacing w:before="71" w:line="466" w:lineRule="auto"/>
        <w:ind w:right="2"/>
        <w:rPr>
          <w:rFonts w:hint="eastAsia"/>
          <w:spacing w:val="15"/>
          <w:lang w:val="en-US" w:eastAsia="zh-CN"/>
        </w:rPr>
      </w:pPr>
      <w:r>
        <w:rPr>
          <w:rFonts w:hint="eastAsia"/>
          <w:spacing w:val="15"/>
          <w:lang w:val="en-US" w:eastAsia="zh-CN"/>
        </w:rPr>
        <w:t>GB/T 34657.1-2017 《电动汽车传导充电互操作性测试规范第1部分：供电设备》</w:t>
      </w:r>
    </w:p>
    <w:p w14:paraId="181551E0">
      <w:pPr>
        <w:pStyle w:val="2"/>
        <w:spacing w:before="71" w:line="466" w:lineRule="auto"/>
        <w:ind w:right="2"/>
        <w:rPr>
          <w:rFonts w:hint="eastAsia"/>
          <w:spacing w:val="15"/>
          <w:lang w:val="en-US" w:eastAsia="zh-CN"/>
        </w:rPr>
      </w:pPr>
      <w:r>
        <w:rPr>
          <w:rFonts w:hint="eastAsia"/>
          <w:spacing w:val="15"/>
          <w:lang w:val="en-US" w:eastAsia="zh-CN"/>
        </w:rPr>
        <w:t>GB/T 34658-2017 《电动汽车非车载传导充电机与电池管理系统之间的通信协议一致性测试》。</w:t>
      </w:r>
    </w:p>
    <w:p w14:paraId="1649957D">
      <w:pPr>
        <w:rPr>
          <w:rFonts w:ascii="微软雅黑" w:hAnsi="微软雅黑" w:eastAsia="微软雅黑" w:cs="微软雅黑"/>
          <w:sz w:val="34"/>
          <w:szCs w:val="34"/>
        </w:rPr>
      </w:pPr>
      <w:r>
        <w:rPr>
          <w:rFonts w:ascii="微软雅黑" w:hAnsi="微软雅黑" w:eastAsia="微软雅黑" w:cs="微软雅黑"/>
          <w:sz w:val="34"/>
          <w:szCs w:val="34"/>
        </w:rPr>
        <w:br w:type="page"/>
      </w:r>
    </w:p>
    <w:sdt>
      <w:sdtPr>
        <w:rPr>
          <w:rFonts w:ascii="微软雅黑" w:hAnsi="微软雅黑" w:eastAsia="微软雅黑" w:cs="微软雅黑"/>
          <w:sz w:val="34"/>
          <w:szCs w:val="34"/>
        </w:rPr>
        <w:id w:val="147461572"/>
        <w:docPartObj>
          <w:docPartGallery w:val="Table of Contents"/>
          <w:docPartUnique/>
        </w:docPartObj>
      </w:sdtPr>
      <w:sdtEndPr>
        <w:rPr>
          <w:rFonts w:ascii="Calibri" w:hAnsi="Calibri" w:eastAsia="Calibri" w:cs="Calibri"/>
          <w:sz w:val="22"/>
          <w:szCs w:val="22"/>
        </w:rPr>
      </w:sdtEndPr>
      <w:sdtContent>
        <w:p w14:paraId="64ACBE8D">
          <w:pPr>
            <w:spacing w:before="188" w:line="179" w:lineRule="auto"/>
            <w:ind w:left="23"/>
            <w:rPr>
              <w:rFonts w:ascii="微软雅黑" w:hAnsi="微软雅黑" w:eastAsia="微软雅黑" w:cs="微软雅黑"/>
              <w:sz w:val="34"/>
              <w:szCs w:val="34"/>
            </w:rPr>
          </w:pPr>
          <w:r>
            <w:rPr>
              <w:rFonts w:ascii="微软雅黑" w:hAnsi="微软雅黑" w:eastAsia="微软雅黑" w:cs="微软雅黑"/>
              <w:spacing w:val="-16"/>
              <w:sz w:val="34"/>
              <w:szCs w:val="34"/>
            </w:rPr>
            <w:t>目录</w:t>
          </w:r>
        </w:p>
        <w:p w14:paraId="482DBE4B">
          <w:pPr>
            <w:pStyle w:val="2"/>
            <w:tabs>
              <w:tab w:val="right" w:leader="dot" w:pos="9039"/>
            </w:tabs>
            <w:spacing w:before="312" w:line="220" w:lineRule="auto"/>
            <w:rPr>
              <w:rFonts w:ascii="Calibri" w:hAnsi="Calibri" w:eastAsia="Calibri" w:cs="Calibri"/>
            </w:rPr>
          </w:pPr>
          <w:bookmarkStart w:id="0" w:name="bookmark1"/>
          <w:bookmarkEnd w:id="0"/>
          <w:r>
            <w:fldChar w:fldCharType="begin"/>
          </w:r>
          <w:r>
            <w:instrText xml:space="preserve"> HYPERLINK \l "bookmark2" </w:instrText>
          </w:r>
          <w:r>
            <w:fldChar w:fldCharType="separate"/>
          </w:r>
          <w:r>
            <w:t>使用条件及安全事项说明</w:t>
          </w:r>
          <w:r>
            <w:tab/>
          </w:r>
          <w:r>
            <w:rPr>
              <w:spacing w:val="-51"/>
            </w:rPr>
            <w:t xml:space="preserve"> </w:t>
          </w:r>
          <w:r>
            <w:rPr>
              <w:rFonts w:ascii="Calibri" w:hAnsi="Calibri" w:eastAsia="Calibri" w:cs="Calibri"/>
            </w:rPr>
            <w:t>4</w:t>
          </w:r>
          <w:r>
            <w:rPr>
              <w:rFonts w:ascii="Calibri" w:hAnsi="Calibri" w:eastAsia="Calibri" w:cs="Calibri"/>
            </w:rPr>
            <w:fldChar w:fldCharType="end"/>
          </w:r>
        </w:p>
        <w:p w14:paraId="50953394">
          <w:pPr>
            <w:pStyle w:val="2"/>
            <w:tabs>
              <w:tab w:val="right" w:leader="dot" w:pos="9035"/>
            </w:tabs>
            <w:spacing w:before="253" w:line="221" w:lineRule="auto"/>
            <w:ind w:left="5"/>
            <w:rPr>
              <w:rFonts w:ascii="Calibri" w:hAnsi="Calibri" w:eastAsia="Calibri" w:cs="Calibri"/>
            </w:rPr>
          </w:pPr>
          <w:bookmarkStart w:id="1" w:name="bookmark3"/>
          <w:bookmarkEnd w:id="1"/>
          <w:r>
            <w:fldChar w:fldCharType="begin"/>
          </w:r>
          <w:r>
            <w:instrText xml:space="preserve"> HYPERLINK \l "bookmark4" </w:instrText>
          </w:r>
          <w:r>
            <w:fldChar w:fldCharType="separate"/>
          </w:r>
          <w:r>
            <w:rPr>
              <w:spacing w:val="-1"/>
            </w:rPr>
            <w:t>一、综述</w:t>
          </w:r>
          <w:r>
            <w:tab/>
          </w:r>
          <w:r>
            <w:rPr>
              <w:spacing w:val="-91"/>
            </w:rPr>
            <w:t xml:space="preserve"> </w:t>
          </w:r>
          <w:r>
            <w:rPr>
              <w:rFonts w:ascii="Calibri" w:hAnsi="Calibri" w:eastAsia="Calibri" w:cs="Calibri"/>
              <w:spacing w:val="-12"/>
            </w:rPr>
            <w:t>6</w:t>
          </w:r>
          <w:r>
            <w:rPr>
              <w:rFonts w:ascii="Calibri" w:hAnsi="Calibri" w:eastAsia="Calibri" w:cs="Calibri"/>
              <w:spacing w:val="-12"/>
            </w:rPr>
            <w:fldChar w:fldCharType="end"/>
          </w:r>
        </w:p>
        <w:p w14:paraId="1AE91595">
          <w:pPr>
            <w:pStyle w:val="2"/>
            <w:tabs>
              <w:tab w:val="right" w:leader="dot" w:pos="9009"/>
            </w:tabs>
            <w:spacing w:before="193" w:line="328" w:lineRule="exact"/>
            <w:ind w:left="247"/>
            <w:rPr>
              <w:rFonts w:ascii="Calibri" w:hAnsi="Calibri" w:eastAsia="Calibri" w:cs="Calibri"/>
            </w:rPr>
          </w:pPr>
          <w:bookmarkStart w:id="2" w:name="bookmark5"/>
          <w:bookmarkEnd w:id="2"/>
          <w:r>
            <w:rPr>
              <w:rFonts w:ascii="黑体" w:hAnsi="黑体" w:eastAsia="黑体" w:cs="黑体"/>
              <w:spacing w:val="-7"/>
              <w:position w:val="2"/>
            </w:rPr>
            <w:t>1.1</w:t>
          </w:r>
          <w:r>
            <w:rPr>
              <w:rFonts w:ascii="黑体" w:hAnsi="黑体" w:eastAsia="黑体" w:cs="黑体"/>
              <w:spacing w:val="-15"/>
              <w:position w:val="2"/>
            </w:rPr>
            <w:t xml:space="preserve"> </w:t>
          </w:r>
          <w:r>
            <w:fldChar w:fldCharType="begin"/>
          </w:r>
          <w:r>
            <w:instrText xml:space="preserve"> HYPERLINK \l "bookmark6" </w:instrText>
          </w:r>
          <w:r>
            <w:fldChar w:fldCharType="separate"/>
          </w:r>
          <w:r>
            <w:rPr>
              <w:spacing w:val="-7"/>
              <w:position w:val="2"/>
            </w:rPr>
            <w:t>功能描述</w:t>
          </w:r>
          <w:r>
            <w:rPr>
              <w:position w:val="2"/>
            </w:rPr>
            <w:tab/>
          </w:r>
          <w:r>
            <w:rPr>
              <w:rFonts w:ascii="Calibri" w:hAnsi="Calibri" w:eastAsia="Calibri" w:cs="Calibri"/>
              <w:spacing w:val="27"/>
              <w:position w:val="2"/>
            </w:rPr>
            <w:t>6</w:t>
          </w:r>
          <w:r>
            <w:rPr>
              <w:rFonts w:ascii="Calibri" w:hAnsi="Calibri" w:eastAsia="Calibri" w:cs="Calibri"/>
              <w:spacing w:val="27"/>
              <w:position w:val="2"/>
            </w:rPr>
            <w:fldChar w:fldCharType="end"/>
          </w:r>
        </w:p>
        <w:p w14:paraId="2572AB51">
          <w:pPr>
            <w:pStyle w:val="2"/>
            <w:tabs>
              <w:tab w:val="right" w:leader="dot" w:pos="9009"/>
            </w:tabs>
            <w:spacing w:before="185" w:line="327" w:lineRule="exact"/>
            <w:ind w:left="247"/>
            <w:rPr>
              <w:rFonts w:ascii="Calibri" w:hAnsi="Calibri" w:eastAsia="Calibri" w:cs="Calibri"/>
            </w:rPr>
          </w:pPr>
          <w:bookmarkStart w:id="3" w:name="bookmark7"/>
          <w:bookmarkEnd w:id="3"/>
          <w:r>
            <w:rPr>
              <w:rFonts w:ascii="黑体" w:hAnsi="黑体" w:eastAsia="黑体" w:cs="黑体"/>
              <w:spacing w:val="-7"/>
              <w:position w:val="2"/>
            </w:rPr>
            <w:t>1.2</w:t>
          </w:r>
          <w:r>
            <w:rPr>
              <w:rFonts w:ascii="黑体" w:hAnsi="黑体" w:eastAsia="黑体" w:cs="黑体"/>
              <w:spacing w:val="-15"/>
              <w:position w:val="2"/>
            </w:rPr>
            <w:t xml:space="preserve"> </w:t>
          </w:r>
          <w:r>
            <w:fldChar w:fldCharType="begin"/>
          </w:r>
          <w:r>
            <w:instrText xml:space="preserve"> HYPERLINK \l "bookmark8" </w:instrText>
          </w:r>
          <w:r>
            <w:fldChar w:fldCharType="separate"/>
          </w:r>
          <w:r>
            <w:rPr>
              <w:spacing w:val="-7"/>
              <w:position w:val="2"/>
            </w:rPr>
            <w:t>外观说明</w:t>
          </w:r>
          <w:r>
            <w:rPr>
              <w:position w:val="2"/>
            </w:rPr>
            <w:tab/>
          </w:r>
          <w:r>
            <w:rPr>
              <w:rFonts w:ascii="Calibri" w:hAnsi="Calibri" w:eastAsia="Calibri" w:cs="Calibri"/>
              <w:spacing w:val="27"/>
              <w:position w:val="2"/>
            </w:rPr>
            <w:t>6</w:t>
          </w:r>
          <w:r>
            <w:rPr>
              <w:rFonts w:ascii="Calibri" w:hAnsi="Calibri" w:eastAsia="Calibri" w:cs="Calibri"/>
              <w:spacing w:val="27"/>
              <w:position w:val="2"/>
            </w:rPr>
            <w:fldChar w:fldCharType="end"/>
          </w:r>
        </w:p>
        <w:p w14:paraId="7466FB4F">
          <w:pPr>
            <w:pStyle w:val="2"/>
            <w:tabs>
              <w:tab w:val="right" w:leader="dot" w:pos="9030"/>
            </w:tabs>
            <w:spacing w:before="193" w:line="326" w:lineRule="exact"/>
            <w:ind w:left="463"/>
            <w:rPr>
              <w:rFonts w:ascii="Calibri" w:hAnsi="Calibri" w:eastAsia="Calibri" w:cs="Calibri"/>
            </w:rPr>
          </w:pPr>
          <w:bookmarkStart w:id="4" w:name="bookmark9"/>
          <w:bookmarkEnd w:id="4"/>
          <w:r>
            <w:rPr>
              <w:rFonts w:ascii="黑体" w:hAnsi="黑体" w:eastAsia="黑体" w:cs="黑体"/>
              <w:spacing w:val="-7"/>
              <w:position w:val="2"/>
            </w:rPr>
            <w:t>1.2.1</w:t>
          </w:r>
          <w:r>
            <w:rPr>
              <w:rFonts w:ascii="黑体" w:hAnsi="黑体" w:eastAsia="黑体" w:cs="黑体"/>
              <w:spacing w:val="-13"/>
              <w:position w:val="2"/>
            </w:rPr>
            <w:t xml:space="preserve"> </w:t>
          </w:r>
          <w:r>
            <w:fldChar w:fldCharType="begin"/>
          </w:r>
          <w:r>
            <w:instrText xml:space="preserve"> HYPERLINK \l "bookmark10" </w:instrText>
          </w:r>
          <w:r>
            <w:fldChar w:fldCharType="separate"/>
          </w:r>
          <w:r>
            <w:rPr>
              <w:spacing w:val="-7"/>
              <w:position w:val="2"/>
            </w:rPr>
            <w:t>操作区</w:t>
          </w:r>
          <w:r>
            <w:rPr>
              <w:position w:val="2"/>
            </w:rPr>
            <w:tab/>
          </w:r>
          <w:r>
            <w:rPr>
              <w:spacing w:val="-95"/>
              <w:position w:val="2"/>
            </w:rPr>
            <w:t xml:space="preserve"> </w:t>
          </w:r>
          <w:r>
            <w:rPr>
              <w:rFonts w:ascii="Calibri" w:hAnsi="Calibri" w:eastAsia="Calibri" w:cs="Calibri"/>
              <w:position w:val="2"/>
            </w:rPr>
            <w:t>6</w:t>
          </w:r>
          <w:r>
            <w:rPr>
              <w:rFonts w:ascii="Calibri" w:hAnsi="Calibri" w:eastAsia="Calibri" w:cs="Calibri"/>
              <w:position w:val="2"/>
            </w:rPr>
            <w:fldChar w:fldCharType="end"/>
          </w:r>
        </w:p>
        <w:p w14:paraId="11E54014">
          <w:pPr>
            <w:pStyle w:val="2"/>
            <w:tabs>
              <w:tab w:val="right" w:leader="dot" w:pos="9000"/>
            </w:tabs>
            <w:spacing w:before="189" w:line="327" w:lineRule="exact"/>
            <w:ind w:left="468"/>
            <w:rPr>
              <w:rFonts w:ascii="Calibri" w:hAnsi="Calibri" w:eastAsia="Calibri" w:cs="Calibri"/>
            </w:rPr>
          </w:pPr>
          <w:bookmarkStart w:id="5" w:name="bookmark11"/>
          <w:bookmarkEnd w:id="5"/>
          <w:r>
            <w:rPr>
              <w:rFonts w:ascii="黑体" w:hAnsi="黑体" w:eastAsia="黑体" w:cs="黑体"/>
              <w:spacing w:val="-3"/>
              <w:position w:val="2"/>
            </w:rPr>
            <w:t xml:space="preserve">1.2.2 </w:t>
          </w:r>
          <w:r>
            <w:fldChar w:fldCharType="begin"/>
          </w:r>
          <w:r>
            <w:instrText xml:space="preserve"> HYPERLINK \l "bookmark12" </w:instrText>
          </w:r>
          <w:r>
            <w:fldChar w:fldCharType="separate"/>
          </w:r>
          <w:r>
            <w:rPr>
              <w:spacing w:val="-3"/>
              <w:position w:val="2"/>
            </w:rPr>
            <w:t>充电连接装置</w:t>
          </w:r>
          <w:r>
            <w:rPr>
              <w:position w:val="2"/>
            </w:rPr>
            <w:tab/>
          </w:r>
          <w:r>
            <w:rPr>
              <w:spacing w:val="-85"/>
              <w:position w:val="2"/>
            </w:rPr>
            <w:t xml:space="preserve"> </w:t>
          </w:r>
          <w:r>
            <w:rPr>
              <w:rFonts w:ascii="Calibri" w:hAnsi="Calibri" w:eastAsia="Calibri" w:cs="Calibri"/>
              <w:spacing w:val="12"/>
              <w:position w:val="2"/>
            </w:rPr>
            <w:t>6</w:t>
          </w:r>
          <w:r>
            <w:rPr>
              <w:rFonts w:ascii="Calibri" w:hAnsi="Calibri" w:eastAsia="Calibri" w:cs="Calibri"/>
              <w:spacing w:val="12"/>
              <w:position w:val="2"/>
            </w:rPr>
            <w:fldChar w:fldCharType="end"/>
          </w:r>
        </w:p>
        <w:p w14:paraId="73C776DF">
          <w:pPr>
            <w:pStyle w:val="2"/>
            <w:tabs>
              <w:tab w:val="right" w:leader="dot" w:pos="9035"/>
            </w:tabs>
            <w:spacing w:before="192" w:line="326" w:lineRule="exact"/>
            <w:ind w:left="247"/>
            <w:rPr>
              <w:rFonts w:ascii="Calibri" w:hAnsi="Calibri" w:eastAsia="Calibri" w:cs="Calibri"/>
            </w:rPr>
          </w:pPr>
          <w:bookmarkStart w:id="6" w:name="bookmark13"/>
          <w:bookmarkEnd w:id="6"/>
          <w:r>
            <w:rPr>
              <w:rFonts w:ascii="黑体" w:hAnsi="黑体" w:eastAsia="黑体" w:cs="黑体"/>
              <w:spacing w:val="-7"/>
              <w:position w:val="2"/>
            </w:rPr>
            <w:t xml:space="preserve">1.3 </w:t>
          </w:r>
          <w:r>
            <w:fldChar w:fldCharType="begin"/>
          </w:r>
          <w:r>
            <w:instrText xml:space="preserve"> HYPERLINK \l "bookmark14" </w:instrText>
          </w:r>
          <w:r>
            <w:fldChar w:fldCharType="separate"/>
          </w:r>
          <w:r>
            <w:rPr>
              <w:spacing w:val="-7"/>
              <w:position w:val="2"/>
            </w:rPr>
            <w:t>主要技术参数</w:t>
          </w:r>
          <w:r>
            <w:rPr>
              <w:position w:val="2"/>
            </w:rPr>
            <w:tab/>
          </w:r>
          <w:r>
            <w:rPr>
              <w:rFonts w:ascii="Calibri" w:hAnsi="Calibri" w:eastAsia="Calibri" w:cs="Calibri"/>
              <w:spacing w:val="1"/>
              <w:position w:val="2"/>
            </w:rPr>
            <w:t>7</w:t>
          </w:r>
          <w:r>
            <w:rPr>
              <w:rFonts w:ascii="Calibri" w:hAnsi="Calibri" w:eastAsia="Calibri" w:cs="Calibri"/>
              <w:spacing w:val="1"/>
              <w:position w:val="2"/>
            </w:rPr>
            <w:fldChar w:fldCharType="end"/>
          </w:r>
        </w:p>
        <w:p w14:paraId="6FFAE0F1">
          <w:pPr>
            <w:pStyle w:val="2"/>
            <w:tabs>
              <w:tab w:val="right" w:leader="dot" w:pos="9037"/>
            </w:tabs>
            <w:spacing w:before="251" w:line="220" w:lineRule="auto"/>
            <w:ind w:left="5"/>
            <w:rPr>
              <w:rFonts w:ascii="Calibri" w:hAnsi="Calibri" w:eastAsia="Calibri" w:cs="Calibri"/>
            </w:rPr>
          </w:pPr>
          <w:bookmarkStart w:id="7" w:name="bookmark15"/>
          <w:bookmarkEnd w:id="7"/>
          <w:r>
            <w:fldChar w:fldCharType="begin"/>
          </w:r>
          <w:r>
            <w:instrText xml:space="preserve"> HYPERLINK \l "bookmark16" </w:instrText>
          </w:r>
          <w:r>
            <w:fldChar w:fldCharType="separate"/>
          </w:r>
          <w:r>
            <w:t>二、使用方法</w:t>
          </w:r>
          <w:r>
            <w:tab/>
          </w:r>
          <w:r>
            <w:rPr>
              <w:spacing w:val="-95"/>
            </w:rPr>
            <w:t xml:space="preserve"> </w:t>
          </w:r>
          <w:r>
            <w:rPr>
              <w:rFonts w:ascii="Calibri" w:hAnsi="Calibri" w:eastAsia="Calibri" w:cs="Calibri"/>
              <w:spacing w:val="-9"/>
            </w:rPr>
            <w:t>8</w:t>
          </w:r>
          <w:r>
            <w:rPr>
              <w:rFonts w:ascii="Calibri" w:hAnsi="Calibri" w:eastAsia="Calibri" w:cs="Calibri"/>
              <w:spacing w:val="-9"/>
            </w:rPr>
            <w:fldChar w:fldCharType="end"/>
          </w:r>
        </w:p>
        <w:p w14:paraId="1E8BA08B">
          <w:pPr>
            <w:pStyle w:val="2"/>
            <w:tabs>
              <w:tab w:val="right" w:leader="dot" w:pos="9009"/>
            </w:tabs>
            <w:spacing w:before="195" w:line="326" w:lineRule="exact"/>
            <w:ind w:left="208"/>
            <w:rPr>
              <w:rFonts w:ascii="Calibri" w:hAnsi="Calibri" w:eastAsia="Calibri" w:cs="Calibri"/>
            </w:rPr>
          </w:pPr>
          <w:bookmarkStart w:id="8" w:name="bookmark17"/>
          <w:bookmarkEnd w:id="8"/>
          <w:r>
            <w:rPr>
              <w:rFonts w:ascii="黑体" w:hAnsi="黑体" w:eastAsia="黑体" w:cs="黑体"/>
              <w:spacing w:val="-4"/>
              <w:position w:val="2"/>
            </w:rPr>
            <w:t xml:space="preserve">2.1 </w:t>
          </w:r>
          <w:r>
            <w:fldChar w:fldCharType="begin"/>
          </w:r>
          <w:r>
            <w:instrText xml:space="preserve"> HYPERLINK \l "bookmark18" </w:instrText>
          </w:r>
          <w:r>
            <w:fldChar w:fldCharType="separate"/>
          </w:r>
          <w:r>
            <w:rPr>
              <w:spacing w:val="-4"/>
              <w:position w:val="2"/>
            </w:rPr>
            <w:t>安装说明</w:t>
          </w:r>
          <w:r>
            <w:rPr>
              <w:position w:val="2"/>
            </w:rPr>
            <w:tab/>
          </w:r>
          <w:r>
            <w:rPr>
              <w:rFonts w:ascii="Calibri" w:hAnsi="Calibri" w:eastAsia="Calibri" w:cs="Calibri"/>
              <w:spacing w:val="17"/>
              <w:w w:val="112"/>
              <w:position w:val="2"/>
            </w:rPr>
            <w:t>8</w:t>
          </w:r>
          <w:r>
            <w:rPr>
              <w:rFonts w:ascii="Calibri" w:hAnsi="Calibri" w:eastAsia="Calibri" w:cs="Calibri"/>
              <w:spacing w:val="17"/>
              <w:w w:val="112"/>
              <w:position w:val="2"/>
            </w:rPr>
            <w:fldChar w:fldCharType="end"/>
          </w:r>
        </w:p>
        <w:p w14:paraId="07E0D856">
          <w:pPr>
            <w:pStyle w:val="2"/>
            <w:tabs>
              <w:tab w:val="right" w:leader="dot" w:pos="9027"/>
            </w:tabs>
            <w:spacing w:before="189" w:line="327" w:lineRule="exact"/>
            <w:ind w:left="424"/>
            <w:rPr>
              <w:rFonts w:ascii="Calibri" w:hAnsi="Calibri" w:eastAsia="Calibri" w:cs="Calibri"/>
            </w:rPr>
          </w:pPr>
          <w:bookmarkStart w:id="9" w:name="bookmark19"/>
          <w:bookmarkEnd w:id="9"/>
          <w:r>
            <w:rPr>
              <w:rFonts w:ascii="黑体" w:hAnsi="黑体" w:eastAsia="黑体" w:cs="黑体"/>
              <w:spacing w:val="-4"/>
              <w:position w:val="2"/>
            </w:rPr>
            <w:t xml:space="preserve">2.1.1 </w:t>
          </w:r>
          <w:r>
            <w:fldChar w:fldCharType="begin"/>
          </w:r>
          <w:r>
            <w:instrText xml:space="preserve"> HYPERLINK \l "bookmark20" </w:instrText>
          </w:r>
          <w:r>
            <w:fldChar w:fldCharType="separate"/>
          </w:r>
          <w:r>
            <w:rPr>
              <w:spacing w:val="-4"/>
              <w:position w:val="2"/>
            </w:rPr>
            <w:t>结构安装</w:t>
          </w:r>
          <w:r>
            <w:rPr>
              <w:position w:val="2"/>
            </w:rPr>
            <w:tab/>
          </w:r>
          <w:r>
            <w:rPr>
              <w:rFonts w:ascii="Calibri" w:hAnsi="Calibri" w:eastAsia="Calibri" w:cs="Calibri"/>
              <w:spacing w:val="2"/>
              <w:position w:val="2"/>
            </w:rPr>
            <w:t>8</w:t>
          </w:r>
          <w:r>
            <w:rPr>
              <w:rFonts w:ascii="Calibri" w:hAnsi="Calibri" w:eastAsia="Calibri" w:cs="Calibri"/>
              <w:spacing w:val="2"/>
              <w:position w:val="2"/>
            </w:rPr>
            <w:fldChar w:fldCharType="end"/>
          </w:r>
        </w:p>
        <w:p w14:paraId="682EFCED">
          <w:pPr>
            <w:pStyle w:val="2"/>
            <w:tabs>
              <w:tab w:val="right" w:leader="dot" w:pos="9000"/>
            </w:tabs>
            <w:spacing w:before="194" w:line="326" w:lineRule="exact"/>
            <w:ind w:left="431"/>
            <w:rPr>
              <w:rFonts w:ascii="Calibri" w:hAnsi="Calibri" w:eastAsia="Calibri" w:cs="Calibri"/>
            </w:rPr>
          </w:pPr>
          <w:bookmarkStart w:id="10" w:name="bookmark21"/>
          <w:bookmarkEnd w:id="10"/>
          <w:r>
            <w:rPr>
              <w:rFonts w:ascii="黑体" w:hAnsi="黑体" w:eastAsia="黑体" w:cs="黑体"/>
              <w:spacing w:val="1"/>
              <w:position w:val="2"/>
            </w:rPr>
            <w:t xml:space="preserve">2.1.2 </w:t>
          </w:r>
          <w:r>
            <w:fldChar w:fldCharType="begin"/>
          </w:r>
          <w:r>
            <w:instrText xml:space="preserve"> HYPERLINK \l "bookmark22" </w:instrText>
          </w:r>
          <w:r>
            <w:fldChar w:fldCharType="separate"/>
          </w:r>
          <w:r>
            <w:rPr>
              <w:spacing w:val="1"/>
              <w:position w:val="2"/>
            </w:rPr>
            <w:t>电气安装说明</w:t>
          </w:r>
          <w:r>
            <w:rPr>
              <w:position w:val="2"/>
            </w:rPr>
            <w:tab/>
          </w:r>
          <w:r>
            <w:rPr>
              <w:spacing w:val="-81"/>
              <w:position w:val="2"/>
            </w:rPr>
            <w:t xml:space="preserve"> </w:t>
          </w:r>
          <w:r>
            <w:rPr>
              <w:rFonts w:ascii="Calibri" w:hAnsi="Calibri" w:eastAsia="Calibri" w:cs="Calibri"/>
              <w:spacing w:val="-3"/>
              <w:position w:val="2"/>
            </w:rPr>
            <w:t>11</w:t>
          </w:r>
          <w:r>
            <w:rPr>
              <w:rFonts w:ascii="Calibri" w:hAnsi="Calibri" w:eastAsia="Calibri" w:cs="Calibri"/>
              <w:spacing w:val="-3"/>
              <w:position w:val="2"/>
            </w:rPr>
            <w:fldChar w:fldCharType="end"/>
          </w:r>
        </w:p>
        <w:p w14:paraId="7475233A">
          <w:pPr>
            <w:pStyle w:val="2"/>
            <w:tabs>
              <w:tab w:val="right" w:leader="dot" w:pos="8999"/>
            </w:tabs>
            <w:spacing w:before="189" w:line="325" w:lineRule="exact"/>
            <w:ind w:left="431"/>
            <w:rPr>
              <w:rFonts w:ascii="Calibri" w:hAnsi="Calibri" w:eastAsia="Calibri" w:cs="Calibri"/>
            </w:rPr>
          </w:pPr>
          <w:bookmarkStart w:id="11" w:name="bookmark23"/>
          <w:bookmarkEnd w:id="11"/>
          <w:r>
            <w:rPr>
              <w:rFonts w:ascii="黑体" w:hAnsi="黑体" w:eastAsia="黑体" w:cs="黑体"/>
              <w:spacing w:val="1"/>
              <w:position w:val="2"/>
            </w:rPr>
            <w:t xml:space="preserve">2.1.3 </w:t>
          </w:r>
          <w:r>
            <w:fldChar w:fldCharType="begin"/>
          </w:r>
          <w:r>
            <w:instrText xml:space="preserve"> HYPERLINK \l "bookmark24" </w:instrText>
          </w:r>
          <w:r>
            <w:fldChar w:fldCharType="separate"/>
          </w:r>
          <w:r>
            <w:rPr>
              <w:spacing w:val="1"/>
              <w:position w:val="2"/>
            </w:rPr>
            <w:t>外形尺寸图</w:t>
          </w:r>
          <w:r>
            <w:rPr>
              <w:position w:val="2"/>
            </w:rPr>
            <w:tab/>
          </w:r>
          <w:r>
            <w:rPr>
              <w:spacing w:val="-79"/>
              <w:position w:val="2"/>
            </w:rPr>
            <w:t xml:space="preserve"> </w:t>
          </w:r>
          <w:r>
            <w:rPr>
              <w:rFonts w:ascii="Calibri" w:hAnsi="Calibri" w:eastAsia="Calibri" w:cs="Calibri"/>
              <w:spacing w:val="-3"/>
              <w:position w:val="2"/>
            </w:rPr>
            <w:t>12</w:t>
          </w:r>
          <w:r>
            <w:rPr>
              <w:rFonts w:ascii="Calibri" w:hAnsi="Calibri" w:eastAsia="Calibri" w:cs="Calibri"/>
              <w:spacing w:val="-3"/>
              <w:position w:val="2"/>
            </w:rPr>
            <w:fldChar w:fldCharType="end"/>
          </w:r>
        </w:p>
        <w:p w14:paraId="5B94826B">
          <w:pPr>
            <w:pStyle w:val="2"/>
            <w:tabs>
              <w:tab w:val="right" w:leader="dot" w:pos="9005"/>
            </w:tabs>
            <w:spacing w:before="194" w:line="328" w:lineRule="exact"/>
            <w:ind w:left="208"/>
            <w:rPr>
              <w:rFonts w:ascii="Calibri" w:hAnsi="Calibri" w:eastAsia="Calibri" w:cs="Calibri"/>
            </w:rPr>
          </w:pPr>
          <w:bookmarkStart w:id="12" w:name="bookmark25"/>
          <w:bookmarkEnd w:id="12"/>
          <w:r>
            <w:rPr>
              <w:rFonts w:ascii="黑体" w:hAnsi="黑体" w:eastAsia="黑体" w:cs="黑体"/>
              <w:spacing w:val="-4"/>
              <w:position w:val="2"/>
            </w:rPr>
            <w:t xml:space="preserve">2.2 </w:t>
          </w:r>
          <w:r>
            <w:fldChar w:fldCharType="begin"/>
          </w:r>
          <w:r>
            <w:instrText xml:space="preserve"> HYPERLINK \l "bookmark26" </w:instrText>
          </w:r>
          <w:r>
            <w:fldChar w:fldCharType="separate"/>
          </w:r>
          <w:r>
            <w:rPr>
              <w:spacing w:val="-4"/>
              <w:position w:val="2"/>
            </w:rPr>
            <w:t>上电准备</w:t>
          </w:r>
          <w:r>
            <w:rPr>
              <w:position w:val="2"/>
            </w:rPr>
            <w:tab/>
          </w:r>
          <w:r>
            <w:rPr>
              <w:rFonts w:ascii="Calibri" w:hAnsi="Calibri" w:eastAsia="Calibri" w:cs="Calibri"/>
              <w:spacing w:val="1"/>
              <w:position w:val="2"/>
            </w:rPr>
            <w:t>1</w:t>
          </w:r>
          <w:r>
            <w:rPr>
              <w:rFonts w:ascii="Calibri" w:hAnsi="Calibri" w:eastAsia="Calibri" w:cs="Calibri"/>
              <w:spacing w:val="-16"/>
              <w:position w:val="2"/>
            </w:rPr>
            <w:t xml:space="preserve"> </w:t>
          </w:r>
          <w:r>
            <w:rPr>
              <w:rFonts w:ascii="Calibri" w:hAnsi="Calibri" w:eastAsia="Calibri" w:cs="Calibri"/>
              <w:spacing w:val="1"/>
              <w:position w:val="2"/>
            </w:rPr>
            <w:t>3</w:t>
          </w:r>
          <w:r>
            <w:rPr>
              <w:rFonts w:ascii="Calibri" w:hAnsi="Calibri" w:eastAsia="Calibri" w:cs="Calibri"/>
              <w:spacing w:val="1"/>
              <w:position w:val="2"/>
            </w:rPr>
            <w:fldChar w:fldCharType="end"/>
          </w:r>
        </w:p>
        <w:p w14:paraId="428FB163">
          <w:pPr>
            <w:pStyle w:val="2"/>
            <w:tabs>
              <w:tab w:val="right" w:leader="dot" w:pos="9030"/>
            </w:tabs>
            <w:spacing w:before="188" w:line="328" w:lineRule="exact"/>
            <w:ind w:left="424"/>
            <w:rPr>
              <w:rFonts w:ascii="Calibri" w:hAnsi="Calibri" w:eastAsia="Calibri" w:cs="Calibri"/>
            </w:rPr>
          </w:pPr>
          <w:bookmarkStart w:id="13" w:name="bookmark27"/>
          <w:bookmarkEnd w:id="13"/>
          <w:r>
            <w:rPr>
              <w:rFonts w:ascii="黑体" w:hAnsi="黑体" w:eastAsia="黑体" w:cs="黑体"/>
              <w:spacing w:val="-4"/>
              <w:position w:val="2"/>
            </w:rPr>
            <w:t xml:space="preserve">2.2.1 </w:t>
          </w:r>
          <w:r>
            <w:fldChar w:fldCharType="begin"/>
          </w:r>
          <w:r>
            <w:instrText xml:space="preserve"> HYPERLINK \l "bookmark28" </w:instrText>
          </w:r>
          <w:r>
            <w:fldChar w:fldCharType="separate"/>
          </w:r>
          <w:r>
            <w:rPr>
              <w:spacing w:val="-4"/>
              <w:position w:val="2"/>
            </w:rPr>
            <w:t>人员要求</w:t>
          </w:r>
          <w:r>
            <w:rPr>
              <w:position w:val="2"/>
            </w:rPr>
            <w:tab/>
          </w:r>
          <w:r>
            <w:rPr>
              <w:rFonts w:ascii="Calibri" w:hAnsi="Calibri" w:eastAsia="Calibri" w:cs="Calibri"/>
              <w:spacing w:val="1"/>
              <w:position w:val="2"/>
            </w:rPr>
            <w:t>13</w:t>
          </w:r>
          <w:r>
            <w:rPr>
              <w:rFonts w:ascii="Calibri" w:hAnsi="Calibri" w:eastAsia="Calibri" w:cs="Calibri"/>
              <w:spacing w:val="1"/>
              <w:position w:val="2"/>
            </w:rPr>
            <w:fldChar w:fldCharType="end"/>
          </w:r>
        </w:p>
        <w:p w14:paraId="16DCBECA">
          <w:pPr>
            <w:pStyle w:val="2"/>
            <w:tabs>
              <w:tab w:val="right" w:leader="dot" w:pos="9002"/>
            </w:tabs>
            <w:spacing w:before="191" w:line="326" w:lineRule="exact"/>
            <w:ind w:left="431"/>
            <w:rPr>
              <w:rFonts w:ascii="Calibri" w:hAnsi="Calibri" w:eastAsia="Calibri" w:cs="Calibri"/>
            </w:rPr>
          </w:pPr>
          <w:bookmarkStart w:id="14" w:name="bookmark29"/>
          <w:bookmarkEnd w:id="14"/>
          <w:r>
            <w:rPr>
              <w:rFonts w:ascii="黑体" w:hAnsi="黑体" w:eastAsia="黑体" w:cs="黑体"/>
              <w:spacing w:val="1"/>
              <w:position w:val="2"/>
            </w:rPr>
            <w:t xml:space="preserve">2.2.2 </w:t>
          </w:r>
          <w:r>
            <w:fldChar w:fldCharType="begin"/>
          </w:r>
          <w:r>
            <w:instrText xml:space="preserve"> HYPERLINK \l "bookmark30" </w:instrText>
          </w:r>
          <w:r>
            <w:fldChar w:fldCharType="separate"/>
          </w:r>
          <w:r>
            <w:rPr>
              <w:spacing w:val="1"/>
              <w:position w:val="2"/>
            </w:rPr>
            <w:t>使用前检查事项</w:t>
          </w:r>
          <w:r>
            <w:rPr>
              <w:position w:val="2"/>
            </w:rPr>
            <w:tab/>
          </w:r>
          <w:r>
            <w:rPr>
              <w:spacing w:val="-76"/>
              <w:position w:val="2"/>
            </w:rPr>
            <w:t xml:space="preserve"> </w:t>
          </w:r>
          <w:r>
            <w:rPr>
              <w:rFonts w:ascii="Calibri" w:hAnsi="Calibri" w:eastAsia="Calibri" w:cs="Calibri"/>
              <w:spacing w:val="-4"/>
              <w:position w:val="2"/>
            </w:rPr>
            <w:t>13</w:t>
          </w:r>
          <w:r>
            <w:rPr>
              <w:rFonts w:ascii="Calibri" w:hAnsi="Calibri" w:eastAsia="Calibri" w:cs="Calibri"/>
              <w:spacing w:val="-4"/>
              <w:position w:val="2"/>
            </w:rPr>
            <w:fldChar w:fldCharType="end"/>
          </w:r>
        </w:p>
        <w:p w14:paraId="7E0B1CE9">
          <w:pPr>
            <w:pStyle w:val="2"/>
            <w:tabs>
              <w:tab w:val="right" w:leader="dot" w:pos="9002"/>
            </w:tabs>
            <w:spacing w:before="190" w:line="326" w:lineRule="exact"/>
            <w:ind w:left="208"/>
            <w:rPr>
              <w:rFonts w:ascii="Calibri" w:hAnsi="Calibri" w:eastAsia="Calibri" w:cs="Calibri"/>
            </w:rPr>
          </w:pPr>
          <w:bookmarkStart w:id="15" w:name="bookmark31"/>
          <w:bookmarkEnd w:id="15"/>
          <w:r>
            <w:rPr>
              <w:rFonts w:ascii="黑体" w:hAnsi="黑体" w:eastAsia="黑体" w:cs="黑体"/>
              <w:spacing w:val="-3"/>
              <w:position w:val="2"/>
            </w:rPr>
            <w:t xml:space="preserve">2.3 </w:t>
          </w:r>
          <w:r>
            <w:fldChar w:fldCharType="begin"/>
          </w:r>
          <w:r>
            <w:instrText xml:space="preserve"> HYPERLINK \l "bookmark32" </w:instrText>
          </w:r>
          <w:r>
            <w:fldChar w:fldCharType="separate"/>
          </w:r>
          <w:r>
            <w:rPr>
              <w:spacing w:val="-3"/>
              <w:position w:val="2"/>
            </w:rPr>
            <w:t>充电桩网络匹配要求</w:t>
          </w:r>
          <w:r>
            <w:rPr>
              <w:position w:val="2"/>
            </w:rPr>
            <w:tab/>
          </w:r>
          <w:r>
            <w:rPr>
              <w:rFonts w:ascii="Calibri" w:hAnsi="Calibri" w:eastAsia="Calibri" w:cs="Calibri"/>
              <w:position w:val="2"/>
            </w:rPr>
            <w:t>1</w:t>
          </w:r>
          <w:r>
            <w:rPr>
              <w:rFonts w:ascii="Calibri" w:hAnsi="Calibri" w:eastAsia="Calibri" w:cs="Calibri"/>
              <w:spacing w:val="-17"/>
              <w:position w:val="2"/>
            </w:rPr>
            <w:t xml:space="preserve"> </w:t>
          </w:r>
          <w:r>
            <w:rPr>
              <w:rFonts w:ascii="Calibri" w:hAnsi="Calibri" w:eastAsia="Calibri" w:cs="Calibri"/>
              <w:position w:val="2"/>
            </w:rPr>
            <w:t>3</w:t>
          </w:r>
          <w:r>
            <w:rPr>
              <w:rFonts w:ascii="Calibri" w:hAnsi="Calibri" w:eastAsia="Calibri" w:cs="Calibri"/>
              <w:position w:val="2"/>
            </w:rPr>
            <w:fldChar w:fldCharType="end"/>
          </w:r>
        </w:p>
        <w:p w14:paraId="288820B7">
          <w:pPr>
            <w:pStyle w:val="2"/>
            <w:tabs>
              <w:tab w:val="right" w:leader="dot" w:pos="9015"/>
            </w:tabs>
            <w:spacing w:before="194" w:line="326" w:lineRule="exact"/>
            <w:ind w:left="424"/>
            <w:rPr>
              <w:rFonts w:ascii="Calibri" w:hAnsi="Calibri" w:eastAsia="Calibri" w:cs="Calibri"/>
            </w:rPr>
          </w:pPr>
          <w:bookmarkStart w:id="16" w:name="bookmark33"/>
          <w:bookmarkEnd w:id="16"/>
          <w:r>
            <w:rPr>
              <w:rFonts w:ascii="黑体" w:hAnsi="黑体" w:eastAsia="黑体" w:cs="黑体"/>
              <w:spacing w:val="1"/>
              <w:position w:val="2"/>
            </w:rPr>
            <w:t xml:space="preserve">2.3.1 </w:t>
          </w:r>
          <w:r>
            <w:fldChar w:fldCharType="begin"/>
          </w:r>
          <w:r>
            <w:instrText xml:space="preserve"> HYPERLINK \l "bookmark34" </w:instrText>
          </w:r>
          <w:r>
            <w:fldChar w:fldCharType="separate"/>
          </w:r>
          <w:r>
            <w:rPr>
              <w:spacing w:val="1"/>
              <w:position w:val="2"/>
            </w:rPr>
            <w:t>问题一：4G信号弱</w:t>
          </w:r>
          <w:r>
            <w:rPr>
              <w:position w:val="2"/>
            </w:rPr>
            <w:tab/>
          </w:r>
          <w:r>
            <w:rPr>
              <w:spacing w:val="-58"/>
              <w:position w:val="2"/>
            </w:rPr>
            <w:t xml:space="preserve"> </w:t>
          </w:r>
          <w:r>
            <w:rPr>
              <w:rFonts w:ascii="Calibri" w:hAnsi="Calibri" w:eastAsia="Calibri" w:cs="Calibri"/>
              <w:spacing w:val="-5"/>
              <w:position w:val="2"/>
            </w:rPr>
            <w:t>13</w:t>
          </w:r>
          <w:r>
            <w:rPr>
              <w:rFonts w:ascii="Calibri" w:hAnsi="Calibri" w:eastAsia="Calibri" w:cs="Calibri"/>
              <w:spacing w:val="-5"/>
              <w:position w:val="2"/>
            </w:rPr>
            <w:fldChar w:fldCharType="end"/>
          </w:r>
        </w:p>
        <w:p w14:paraId="23B507D7">
          <w:pPr>
            <w:pStyle w:val="2"/>
            <w:tabs>
              <w:tab w:val="right" w:leader="dot" w:pos="8919"/>
            </w:tabs>
            <w:spacing w:before="189" w:line="329" w:lineRule="exact"/>
            <w:ind w:left="388"/>
            <w:rPr>
              <w:rFonts w:ascii="Calibri" w:hAnsi="Calibri" w:eastAsia="Calibri" w:cs="Calibri"/>
            </w:rPr>
          </w:pPr>
          <w:bookmarkStart w:id="17" w:name="bookmark35"/>
          <w:bookmarkEnd w:id="17"/>
          <w:r>
            <w:rPr>
              <w:rFonts w:ascii="黑体" w:hAnsi="黑体" w:eastAsia="黑体" w:cs="黑体"/>
              <w:spacing w:val="-3"/>
              <w:position w:val="2"/>
            </w:rPr>
            <w:t>2.3.2</w:t>
          </w:r>
          <w:r>
            <w:rPr>
              <w:rFonts w:ascii="黑体" w:hAnsi="黑体" w:eastAsia="黑体" w:cs="黑体"/>
              <w:spacing w:val="48"/>
              <w:position w:val="2"/>
            </w:rPr>
            <w:t xml:space="preserve"> </w:t>
          </w:r>
          <w:r>
            <w:fldChar w:fldCharType="begin"/>
          </w:r>
          <w:r>
            <w:instrText xml:space="preserve"> HYPERLINK \l "bookmark36" </w:instrText>
          </w:r>
          <w:r>
            <w:fldChar w:fldCharType="separate"/>
          </w:r>
          <w:r>
            <w:rPr>
              <w:spacing w:val="-3"/>
              <w:position w:val="2"/>
            </w:rPr>
            <w:t>问题二：基站连接数量超限</w:t>
          </w:r>
          <w:r>
            <w:rPr>
              <w:position w:val="2"/>
            </w:rPr>
            <w:tab/>
          </w:r>
          <w:r>
            <w:rPr>
              <w:spacing w:val="-41"/>
              <w:position w:val="2"/>
            </w:rPr>
            <w:t xml:space="preserve"> </w:t>
          </w:r>
          <w:r>
            <w:rPr>
              <w:rFonts w:ascii="Calibri" w:hAnsi="Calibri" w:eastAsia="Calibri" w:cs="Calibri"/>
              <w:spacing w:val="-10"/>
              <w:position w:val="2"/>
            </w:rPr>
            <w:t>1</w:t>
          </w:r>
          <w:r>
            <w:rPr>
              <w:rFonts w:ascii="Calibri" w:hAnsi="Calibri" w:eastAsia="Calibri" w:cs="Calibri"/>
              <w:spacing w:val="25"/>
              <w:w w:val="101"/>
              <w:position w:val="2"/>
            </w:rPr>
            <w:t xml:space="preserve"> </w:t>
          </w:r>
          <w:r>
            <w:rPr>
              <w:rFonts w:ascii="Calibri" w:hAnsi="Calibri" w:eastAsia="Calibri" w:cs="Calibri"/>
              <w:spacing w:val="-10"/>
              <w:position w:val="2"/>
            </w:rPr>
            <w:t>4</w:t>
          </w:r>
          <w:r>
            <w:rPr>
              <w:rFonts w:ascii="Calibri" w:hAnsi="Calibri" w:eastAsia="Calibri" w:cs="Calibri"/>
              <w:spacing w:val="-10"/>
              <w:position w:val="2"/>
            </w:rPr>
            <w:fldChar w:fldCharType="end"/>
          </w:r>
        </w:p>
        <w:p w14:paraId="26F1FF56">
          <w:pPr>
            <w:pStyle w:val="2"/>
            <w:tabs>
              <w:tab w:val="right" w:leader="dot" w:pos="9044"/>
            </w:tabs>
            <w:spacing w:before="242" w:line="301" w:lineRule="exact"/>
            <w:ind w:left="208"/>
            <w:rPr>
              <w:rFonts w:ascii="Calibri" w:hAnsi="Calibri" w:eastAsia="Calibri" w:cs="Calibri"/>
            </w:rPr>
          </w:pPr>
          <w:bookmarkStart w:id="18" w:name="bookmark37"/>
          <w:bookmarkEnd w:id="18"/>
          <w:r>
            <w:rPr>
              <w:rFonts w:ascii="黑体" w:hAnsi="黑体" w:eastAsia="黑体" w:cs="黑体"/>
              <w:spacing w:val="-4"/>
              <w:position w:val="1"/>
            </w:rPr>
            <w:t xml:space="preserve">2.4 </w:t>
          </w:r>
          <w:r>
            <w:rPr>
              <w:spacing w:val="-4"/>
              <w:position w:val="1"/>
            </w:rPr>
            <w:t>充电系统简介</w:t>
          </w:r>
          <w:r>
            <w:rPr>
              <w:spacing w:val="-71"/>
              <w:position w:val="1"/>
            </w:rPr>
            <w:t xml:space="preserve"> </w:t>
          </w:r>
          <w:r>
            <w:rPr>
              <w:position w:val="1"/>
            </w:rPr>
            <w:tab/>
          </w:r>
          <w:r>
            <w:rPr>
              <w:spacing w:val="4"/>
              <w:position w:val="1"/>
            </w:rPr>
            <w:t xml:space="preserve"> </w:t>
          </w:r>
          <w:r>
            <w:fldChar w:fldCharType="begin"/>
          </w:r>
          <w:r>
            <w:instrText xml:space="preserve"> HYPERLINK \l "bookmark38" </w:instrText>
          </w:r>
          <w:r>
            <w:fldChar w:fldCharType="separate"/>
          </w:r>
          <w:r>
            <w:rPr>
              <w:rFonts w:ascii="Calibri" w:hAnsi="Calibri" w:eastAsia="Calibri" w:cs="Calibri"/>
              <w:spacing w:val="-6"/>
              <w:position w:val="1"/>
            </w:rPr>
            <w:t>1</w:t>
          </w:r>
          <w:r>
            <w:rPr>
              <w:rFonts w:ascii="Calibri" w:hAnsi="Calibri" w:eastAsia="Calibri" w:cs="Calibri"/>
              <w:spacing w:val="-6"/>
              <w:position w:val="1"/>
            </w:rPr>
            <w:fldChar w:fldCharType="end"/>
          </w:r>
          <w:r>
            <w:rPr>
              <w:rFonts w:ascii="Calibri" w:hAnsi="Calibri" w:eastAsia="Calibri" w:cs="Calibri"/>
              <w:spacing w:val="-6"/>
              <w:position w:val="1"/>
            </w:rPr>
            <w:t>4</w:t>
          </w:r>
        </w:p>
        <w:p w14:paraId="04039144">
          <w:pPr>
            <w:pStyle w:val="2"/>
            <w:tabs>
              <w:tab w:val="right" w:leader="dot" w:pos="9044"/>
            </w:tabs>
            <w:spacing w:before="212" w:line="301" w:lineRule="exact"/>
            <w:ind w:left="431"/>
            <w:rPr>
              <w:rFonts w:ascii="Calibri" w:hAnsi="Calibri" w:eastAsia="Calibri" w:cs="Calibri"/>
            </w:rPr>
          </w:pPr>
          <w:bookmarkStart w:id="19" w:name="bookmark39"/>
          <w:bookmarkEnd w:id="19"/>
          <w:r>
            <w:rPr>
              <w:rFonts w:ascii="黑体" w:hAnsi="黑体" w:eastAsia="黑体" w:cs="黑体"/>
              <w:spacing w:val="-4"/>
              <w:position w:val="1"/>
            </w:rPr>
            <w:t xml:space="preserve">2.4.1 </w:t>
          </w:r>
          <w:r>
            <w:rPr>
              <w:spacing w:val="-4"/>
              <w:position w:val="1"/>
            </w:rPr>
            <w:t>充电界面介绍</w:t>
          </w:r>
          <w:r>
            <w:rPr>
              <w:spacing w:val="-69"/>
              <w:position w:val="1"/>
            </w:rPr>
            <w:t xml:space="preserve"> </w:t>
          </w:r>
          <w:r>
            <w:rPr>
              <w:position w:val="1"/>
            </w:rPr>
            <w:tab/>
          </w:r>
          <w:r>
            <w:rPr>
              <w:spacing w:val="-48"/>
              <w:position w:val="1"/>
            </w:rPr>
            <w:t xml:space="preserve"> </w:t>
          </w:r>
          <w:r>
            <w:fldChar w:fldCharType="begin"/>
          </w:r>
          <w:r>
            <w:instrText xml:space="preserve"> HYPERLINK \l "bookmark40" </w:instrText>
          </w:r>
          <w:r>
            <w:fldChar w:fldCharType="separate"/>
          </w:r>
          <w:r>
            <w:rPr>
              <w:rFonts w:ascii="Calibri" w:hAnsi="Calibri" w:eastAsia="Calibri" w:cs="Calibri"/>
              <w:spacing w:val="-6"/>
              <w:position w:val="1"/>
            </w:rPr>
            <w:t>1</w:t>
          </w:r>
          <w:r>
            <w:rPr>
              <w:rFonts w:ascii="Calibri" w:hAnsi="Calibri" w:eastAsia="Calibri" w:cs="Calibri"/>
              <w:spacing w:val="-6"/>
              <w:position w:val="1"/>
            </w:rPr>
            <w:fldChar w:fldCharType="end"/>
          </w:r>
          <w:r>
            <w:rPr>
              <w:rFonts w:ascii="Calibri" w:hAnsi="Calibri" w:eastAsia="Calibri" w:cs="Calibri"/>
              <w:spacing w:val="-6"/>
              <w:position w:val="1"/>
            </w:rPr>
            <w:t>4</w:t>
          </w:r>
        </w:p>
        <w:p w14:paraId="28FAD054">
          <w:pPr>
            <w:pStyle w:val="2"/>
            <w:tabs>
              <w:tab w:val="right" w:leader="dot" w:pos="9002"/>
            </w:tabs>
            <w:spacing w:before="169" w:line="325" w:lineRule="exact"/>
            <w:ind w:left="431"/>
            <w:rPr>
              <w:rFonts w:ascii="Calibri" w:hAnsi="Calibri" w:eastAsia="Calibri" w:cs="Calibri"/>
            </w:rPr>
          </w:pPr>
          <w:bookmarkStart w:id="20" w:name="bookmark41"/>
          <w:bookmarkEnd w:id="20"/>
          <w:r>
            <w:rPr>
              <w:rFonts w:ascii="黑体" w:hAnsi="黑体" w:eastAsia="黑体" w:cs="黑体"/>
              <w:spacing w:val="-3"/>
              <w:position w:val="2"/>
            </w:rPr>
            <w:t xml:space="preserve">2.4.2 </w:t>
          </w:r>
          <w:r>
            <w:fldChar w:fldCharType="begin"/>
          </w:r>
          <w:r>
            <w:instrText xml:space="preserve"> HYPERLINK \l "bookmark42" </w:instrText>
          </w:r>
          <w:r>
            <w:fldChar w:fldCharType="separate"/>
          </w:r>
          <w:r>
            <w:rPr>
              <w:spacing w:val="-3"/>
              <w:position w:val="2"/>
            </w:rPr>
            <w:t>简易操作流程</w:t>
          </w:r>
          <w:r>
            <w:rPr>
              <w:position w:val="2"/>
            </w:rPr>
            <w:tab/>
          </w:r>
          <w:r>
            <w:rPr>
              <w:spacing w:val="-39"/>
              <w:position w:val="2"/>
            </w:rPr>
            <w:t xml:space="preserve"> </w:t>
          </w:r>
          <w:r>
            <w:rPr>
              <w:rFonts w:ascii="Calibri" w:hAnsi="Calibri" w:eastAsia="Calibri" w:cs="Calibri"/>
              <w:spacing w:val="-10"/>
              <w:position w:val="2"/>
            </w:rPr>
            <w:t>1</w:t>
          </w:r>
          <w:r>
            <w:rPr>
              <w:rFonts w:ascii="Calibri" w:hAnsi="Calibri" w:eastAsia="Calibri" w:cs="Calibri"/>
              <w:spacing w:val="-19"/>
              <w:position w:val="2"/>
            </w:rPr>
            <w:t xml:space="preserve"> </w:t>
          </w:r>
          <w:r>
            <w:rPr>
              <w:rFonts w:ascii="Calibri" w:hAnsi="Calibri" w:eastAsia="Calibri" w:cs="Calibri"/>
              <w:spacing w:val="-10"/>
              <w:position w:val="2"/>
            </w:rPr>
            <w:t>8</w:t>
          </w:r>
          <w:r>
            <w:rPr>
              <w:rFonts w:ascii="Calibri" w:hAnsi="Calibri" w:eastAsia="Calibri" w:cs="Calibri"/>
              <w:spacing w:val="-10"/>
              <w:position w:val="2"/>
            </w:rPr>
            <w:fldChar w:fldCharType="end"/>
          </w:r>
        </w:p>
        <w:p w14:paraId="489B768A">
          <w:pPr>
            <w:pStyle w:val="2"/>
            <w:tabs>
              <w:tab w:val="right" w:leader="dot" w:pos="9005"/>
            </w:tabs>
            <w:spacing w:before="190" w:line="325" w:lineRule="exact"/>
            <w:ind w:left="208"/>
            <w:rPr>
              <w:rFonts w:ascii="Calibri" w:hAnsi="Calibri" w:eastAsia="Calibri" w:cs="Calibri"/>
            </w:rPr>
          </w:pPr>
          <w:bookmarkStart w:id="21" w:name="bookmark43"/>
          <w:bookmarkEnd w:id="21"/>
          <w:r>
            <w:rPr>
              <w:rFonts w:ascii="黑体" w:hAnsi="黑体" w:eastAsia="黑体" w:cs="黑体"/>
              <w:spacing w:val="-3"/>
              <w:position w:val="2"/>
            </w:rPr>
            <w:t xml:space="preserve">2.5 </w:t>
          </w:r>
          <w:r>
            <w:fldChar w:fldCharType="begin"/>
          </w:r>
          <w:r>
            <w:instrText xml:space="preserve"> HYPERLINK \l "bookmark44" </w:instrText>
          </w:r>
          <w:r>
            <w:fldChar w:fldCharType="separate"/>
          </w:r>
          <w:r>
            <w:rPr>
              <w:spacing w:val="-3"/>
              <w:position w:val="2"/>
            </w:rPr>
            <w:t>充电枪、屏幕注意事项</w:t>
          </w:r>
          <w:r>
            <w:rPr>
              <w:position w:val="2"/>
            </w:rPr>
            <w:tab/>
          </w:r>
          <w:r>
            <w:rPr>
              <w:spacing w:val="-86"/>
              <w:position w:val="2"/>
            </w:rPr>
            <w:t xml:space="preserve"> </w:t>
          </w:r>
          <w:r>
            <w:rPr>
              <w:rFonts w:ascii="Calibri" w:hAnsi="Calibri" w:eastAsia="Calibri" w:cs="Calibri"/>
              <w:spacing w:val="-10"/>
              <w:position w:val="2"/>
            </w:rPr>
            <w:t>1</w:t>
          </w:r>
          <w:r>
            <w:rPr>
              <w:rFonts w:ascii="Calibri" w:hAnsi="Calibri" w:eastAsia="Calibri" w:cs="Calibri"/>
              <w:spacing w:val="-18"/>
              <w:position w:val="2"/>
            </w:rPr>
            <w:t xml:space="preserve"> </w:t>
          </w:r>
          <w:r>
            <w:rPr>
              <w:rFonts w:ascii="Calibri" w:hAnsi="Calibri" w:eastAsia="Calibri" w:cs="Calibri"/>
              <w:spacing w:val="-10"/>
              <w:position w:val="2"/>
            </w:rPr>
            <w:t>9</w:t>
          </w:r>
          <w:r>
            <w:rPr>
              <w:rFonts w:ascii="Calibri" w:hAnsi="Calibri" w:eastAsia="Calibri" w:cs="Calibri"/>
              <w:spacing w:val="-10"/>
              <w:position w:val="2"/>
            </w:rPr>
            <w:fldChar w:fldCharType="end"/>
          </w:r>
        </w:p>
        <w:p w14:paraId="55E38099">
          <w:pPr>
            <w:pStyle w:val="2"/>
            <w:tabs>
              <w:tab w:val="right" w:leader="dot" w:pos="9002"/>
            </w:tabs>
            <w:spacing w:before="194" w:line="326" w:lineRule="exact"/>
            <w:ind w:left="431"/>
            <w:rPr>
              <w:rFonts w:ascii="Calibri" w:hAnsi="Calibri" w:eastAsia="Calibri" w:cs="Calibri"/>
            </w:rPr>
          </w:pPr>
          <w:bookmarkStart w:id="22" w:name="bookmark45"/>
          <w:bookmarkEnd w:id="22"/>
          <w:r>
            <w:rPr>
              <w:rFonts w:ascii="黑体" w:hAnsi="黑体" w:eastAsia="黑体" w:cs="黑体"/>
              <w:spacing w:val="-3"/>
              <w:position w:val="2"/>
            </w:rPr>
            <w:t xml:space="preserve">2.5.1 </w:t>
          </w:r>
          <w:r>
            <w:fldChar w:fldCharType="begin"/>
          </w:r>
          <w:r>
            <w:instrText xml:space="preserve"> HYPERLINK \l "bookmark46" </w:instrText>
          </w:r>
          <w:r>
            <w:fldChar w:fldCharType="separate"/>
          </w:r>
          <w:r>
            <w:rPr>
              <w:spacing w:val="-3"/>
              <w:position w:val="2"/>
            </w:rPr>
            <w:t>充电枪使用注意事项</w:t>
          </w:r>
          <w:r>
            <w:rPr>
              <w:position w:val="2"/>
            </w:rPr>
            <w:tab/>
          </w:r>
          <w:r>
            <w:rPr>
              <w:rFonts w:ascii="Calibri" w:hAnsi="Calibri" w:eastAsia="Calibri" w:cs="Calibri"/>
              <w:spacing w:val="2"/>
              <w:position w:val="2"/>
            </w:rPr>
            <w:t>1</w:t>
          </w:r>
          <w:r>
            <w:rPr>
              <w:rFonts w:ascii="Calibri" w:hAnsi="Calibri" w:eastAsia="Calibri" w:cs="Calibri"/>
              <w:spacing w:val="-19"/>
              <w:position w:val="2"/>
            </w:rPr>
            <w:t xml:space="preserve"> </w:t>
          </w:r>
          <w:r>
            <w:rPr>
              <w:rFonts w:ascii="Calibri" w:hAnsi="Calibri" w:eastAsia="Calibri" w:cs="Calibri"/>
              <w:spacing w:val="2"/>
              <w:position w:val="2"/>
            </w:rPr>
            <w:t>9</w:t>
          </w:r>
          <w:r>
            <w:rPr>
              <w:rFonts w:ascii="Calibri" w:hAnsi="Calibri" w:eastAsia="Calibri" w:cs="Calibri"/>
              <w:spacing w:val="2"/>
              <w:position w:val="2"/>
            </w:rPr>
            <w:fldChar w:fldCharType="end"/>
          </w:r>
        </w:p>
        <w:p w14:paraId="6C747286">
          <w:pPr>
            <w:pStyle w:val="2"/>
            <w:tabs>
              <w:tab w:val="right" w:leader="dot" w:pos="9005"/>
            </w:tabs>
            <w:spacing w:before="191" w:line="325" w:lineRule="exact"/>
            <w:ind w:left="208"/>
            <w:rPr>
              <w:rFonts w:ascii="Calibri" w:hAnsi="Calibri" w:eastAsia="Calibri" w:cs="Calibri"/>
            </w:rPr>
          </w:pPr>
          <w:bookmarkStart w:id="23" w:name="bookmark47"/>
          <w:bookmarkEnd w:id="23"/>
          <w:r>
            <w:rPr>
              <w:rFonts w:ascii="黑体" w:hAnsi="黑体" w:eastAsia="黑体" w:cs="黑体"/>
              <w:spacing w:val="-3"/>
              <w:position w:val="2"/>
            </w:rPr>
            <w:t xml:space="preserve">2.6 </w:t>
          </w:r>
          <w:r>
            <w:fldChar w:fldCharType="begin"/>
          </w:r>
          <w:r>
            <w:instrText xml:space="preserve"> HYPERLINK \l "bookmark48" </w:instrText>
          </w:r>
          <w:r>
            <w:fldChar w:fldCharType="separate"/>
          </w:r>
          <w:r>
            <w:rPr>
              <w:spacing w:val="-3"/>
              <w:position w:val="2"/>
            </w:rPr>
            <w:t>屏幕使用注意事项</w:t>
          </w:r>
          <w:r>
            <w:rPr>
              <w:position w:val="2"/>
            </w:rPr>
            <w:tab/>
          </w:r>
          <w:r>
            <w:rPr>
              <w:rFonts w:ascii="Calibri" w:hAnsi="Calibri" w:eastAsia="Calibri" w:cs="Calibri"/>
              <w:spacing w:val="1"/>
              <w:position w:val="2"/>
            </w:rPr>
            <w:t>2</w:t>
          </w:r>
          <w:r>
            <w:rPr>
              <w:rFonts w:ascii="Calibri" w:hAnsi="Calibri" w:eastAsia="Calibri" w:cs="Calibri"/>
              <w:spacing w:val="-15"/>
              <w:position w:val="2"/>
            </w:rPr>
            <w:t xml:space="preserve"> </w:t>
          </w:r>
          <w:r>
            <w:rPr>
              <w:rFonts w:ascii="Calibri" w:hAnsi="Calibri" w:eastAsia="Calibri" w:cs="Calibri"/>
              <w:spacing w:val="1"/>
              <w:position w:val="2"/>
            </w:rPr>
            <w:t>2</w:t>
          </w:r>
          <w:r>
            <w:rPr>
              <w:rFonts w:ascii="Calibri" w:hAnsi="Calibri" w:eastAsia="Calibri" w:cs="Calibri"/>
              <w:spacing w:val="1"/>
              <w:position w:val="2"/>
            </w:rPr>
            <w:fldChar w:fldCharType="end"/>
          </w:r>
        </w:p>
      </w:sdtContent>
    </w:sdt>
    <w:p w14:paraId="19523B51">
      <w:pPr>
        <w:spacing w:line="325" w:lineRule="exact"/>
        <w:rPr>
          <w:rFonts w:ascii="Calibri" w:hAnsi="Calibri" w:eastAsia="Calibri" w:cs="Calibri"/>
        </w:rPr>
        <w:sectPr>
          <w:footerReference r:id="rId6" w:type="default"/>
          <w:pgSz w:w="11910" w:h="16840"/>
          <w:pgMar w:top="1431" w:right="1130" w:bottom="400" w:left="1735" w:header="0" w:footer="0" w:gutter="0"/>
          <w:cols w:space="720" w:num="1"/>
        </w:sectPr>
      </w:pPr>
    </w:p>
    <w:sdt>
      <w:sdtPr>
        <w:rPr>
          <w:rFonts w:ascii="宋体" w:hAnsi="宋体" w:eastAsia="宋体" w:cs="宋体"/>
          <w:sz w:val="22"/>
          <w:szCs w:val="22"/>
        </w:rPr>
        <w:id w:val="147463586"/>
        <w:docPartObj>
          <w:docPartGallery w:val="Table of Contents"/>
          <w:docPartUnique/>
        </w:docPartObj>
      </w:sdtPr>
      <w:sdtEndPr>
        <w:rPr>
          <w:rFonts w:ascii="Calibri" w:hAnsi="Calibri" w:eastAsia="Calibri" w:cs="Calibri"/>
          <w:sz w:val="22"/>
          <w:szCs w:val="22"/>
        </w:rPr>
      </w:sdtEndPr>
      <w:sdtContent>
        <w:p w14:paraId="5500EB9D">
          <w:pPr>
            <w:pStyle w:val="2"/>
            <w:tabs>
              <w:tab w:val="right" w:leader="dot" w:pos="9014"/>
            </w:tabs>
            <w:spacing w:before="81" w:line="208" w:lineRule="auto"/>
            <w:rPr>
              <w:rFonts w:ascii="Calibri" w:hAnsi="Calibri" w:eastAsia="Calibri" w:cs="Calibri"/>
              <w:spacing w:val="-7"/>
            </w:rPr>
          </w:pPr>
          <w:bookmarkStart w:id="24" w:name="bookmark49"/>
          <w:bookmarkEnd w:id="24"/>
          <w:r>
            <w:fldChar w:fldCharType="begin"/>
          </w:r>
          <w:r>
            <w:instrText xml:space="preserve"> HYPERLINK \l "bookmark50" </w:instrText>
          </w:r>
          <w:r>
            <w:fldChar w:fldCharType="separate"/>
          </w:r>
          <w:r>
            <w:rPr>
              <w:spacing w:val="1"/>
            </w:rPr>
            <w:t>三、设备存储和维护说明</w:t>
          </w:r>
          <w:r>
            <w:tab/>
          </w:r>
          <w:r>
            <w:rPr>
              <w:spacing w:val="-88"/>
            </w:rPr>
            <w:t xml:space="preserve"> </w:t>
          </w:r>
          <w:r>
            <w:rPr>
              <w:rFonts w:ascii="Calibri" w:hAnsi="Calibri" w:eastAsia="Calibri" w:cs="Calibri"/>
              <w:spacing w:val="-7"/>
            </w:rPr>
            <w:t>2</w:t>
          </w:r>
          <w:r>
            <w:rPr>
              <w:rFonts w:ascii="Calibri" w:hAnsi="Calibri" w:eastAsia="Calibri" w:cs="Calibri"/>
              <w:spacing w:val="-16"/>
            </w:rPr>
            <w:t xml:space="preserve"> </w:t>
          </w:r>
          <w:r>
            <w:rPr>
              <w:rFonts w:ascii="Calibri" w:hAnsi="Calibri" w:eastAsia="Calibri" w:cs="Calibri"/>
              <w:spacing w:val="-7"/>
            </w:rPr>
            <w:t>3</w:t>
          </w:r>
          <w:r>
            <w:rPr>
              <w:rFonts w:ascii="Calibri" w:hAnsi="Calibri" w:eastAsia="Calibri" w:cs="Calibri"/>
              <w:spacing w:val="-7"/>
            </w:rPr>
            <w:fldChar w:fldCharType="end"/>
          </w:r>
        </w:p>
        <w:p w14:paraId="617A9351">
          <w:pPr>
            <w:pStyle w:val="2"/>
            <w:tabs>
              <w:tab w:val="right" w:leader="dot" w:pos="9014"/>
            </w:tabs>
            <w:spacing w:before="81" w:line="208" w:lineRule="auto"/>
            <w:rPr>
              <w:rFonts w:ascii="Calibri" w:hAnsi="Calibri" w:eastAsia="Calibri" w:cs="Calibri"/>
              <w:spacing w:val="-7"/>
            </w:rPr>
          </w:pPr>
        </w:p>
        <w:p w14:paraId="6B5E28CB">
          <w:pPr>
            <w:pStyle w:val="2"/>
            <w:tabs>
              <w:tab w:val="right" w:leader="dot" w:pos="9032"/>
            </w:tabs>
            <w:spacing w:before="27" w:line="326" w:lineRule="exact"/>
            <w:ind w:left="216"/>
            <w:rPr>
              <w:rFonts w:ascii="Calibri" w:hAnsi="Calibri" w:eastAsia="Calibri" w:cs="Calibri"/>
            </w:rPr>
          </w:pPr>
          <w:bookmarkStart w:id="25" w:name="bookmark51"/>
          <w:bookmarkEnd w:id="25"/>
          <w:r>
            <w:rPr>
              <w:rFonts w:ascii="黑体" w:hAnsi="黑体" w:eastAsia="黑体" w:cs="黑体"/>
              <w:position w:val="2"/>
            </w:rPr>
            <w:t xml:space="preserve">3.1 </w:t>
          </w:r>
          <w:r>
            <w:fldChar w:fldCharType="begin"/>
          </w:r>
          <w:r>
            <w:instrText xml:space="preserve"> HYPERLINK \l "bookmark52" </w:instrText>
          </w:r>
          <w:r>
            <w:fldChar w:fldCharType="separate"/>
          </w:r>
          <w:r>
            <w:rPr>
              <w:position w:val="2"/>
            </w:rPr>
            <w:t>充电机的存储</w:t>
          </w:r>
          <w:r>
            <w:rPr>
              <w:position w:val="2"/>
            </w:rPr>
            <w:tab/>
          </w:r>
          <w:r>
            <w:rPr>
              <w:rFonts w:ascii="Calibri" w:hAnsi="Calibri" w:eastAsia="Calibri" w:cs="Calibri"/>
              <w:spacing w:val="1"/>
              <w:position w:val="2"/>
            </w:rPr>
            <w:t>23</w:t>
          </w:r>
          <w:r>
            <w:rPr>
              <w:rFonts w:ascii="Calibri" w:hAnsi="Calibri" w:eastAsia="Calibri" w:cs="Calibri"/>
              <w:spacing w:val="1"/>
              <w:position w:val="2"/>
            </w:rPr>
            <w:fldChar w:fldCharType="end"/>
          </w:r>
        </w:p>
        <w:p w14:paraId="7FD47C2A">
          <w:pPr>
            <w:pStyle w:val="2"/>
            <w:tabs>
              <w:tab w:val="right" w:leader="dot" w:pos="9032"/>
            </w:tabs>
            <w:spacing w:before="189" w:line="325" w:lineRule="exact"/>
            <w:ind w:left="216"/>
            <w:rPr>
              <w:rFonts w:ascii="Calibri" w:hAnsi="Calibri" w:eastAsia="Calibri" w:cs="Calibri"/>
            </w:rPr>
          </w:pPr>
          <w:bookmarkStart w:id="26" w:name="bookmark53"/>
          <w:bookmarkEnd w:id="26"/>
          <w:r>
            <w:rPr>
              <w:rFonts w:ascii="黑体" w:hAnsi="黑体" w:eastAsia="黑体" w:cs="黑体"/>
              <w:position w:val="2"/>
            </w:rPr>
            <w:t xml:space="preserve">3.2 </w:t>
          </w:r>
          <w:r>
            <w:fldChar w:fldCharType="begin"/>
          </w:r>
          <w:r>
            <w:instrText xml:space="preserve"> HYPERLINK \l "bookmark54" </w:instrText>
          </w:r>
          <w:r>
            <w:fldChar w:fldCharType="separate"/>
          </w:r>
          <w:r>
            <w:rPr>
              <w:position w:val="2"/>
            </w:rPr>
            <w:t>充电机的维护</w:t>
          </w:r>
          <w:r>
            <w:rPr>
              <w:position w:val="2"/>
            </w:rPr>
            <w:tab/>
          </w:r>
          <w:r>
            <w:rPr>
              <w:rFonts w:ascii="Calibri" w:hAnsi="Calibri" w:eastAsia="Calibri" w:cs="Calibri"/>
              <w:spacing w:val="1"/>
              <w:position w:val="2"/>
            </w:rPr>
            <w:t>24</w:t>
          </w:r>
          <w:r>
            <w:rPr>
              <w:rFonts w:ascii="Calibri" w:hAnsi="Calibri" w:eastAsia="Calibri" w:cs="Calibri"/>
              <w:spacing w:val="1"/>
              <w:position w:val="2"/>
            </w:rPr>
            <w:fldChar w:fldCharType="end"/>
          </w:r>
        </w:p>
        <w:p w14:paraId="4BBDBEE1">
          <w:pPr>
            <w:pStyle w:val="2"/>
            <w:tabs>
              <w:tab w:val="right" w:leader="dot" w:pos="9032"/>
            </w:tabs>
            <w:spacing w:before="193" w:line="327" w:lineRule="exact"/>
            <w:ind w:left="216"/>
            <w:rPr>
              <w:rFonts w:ascii="Calibri" w:hAnsi="Calibri" w:eastAsia="Calibri" w:cs="Calibri"/>
            </w:rPr>
          </w:pPr>
          <w:bookmarkStart w:id="27" w:name="bookmark55"/>
          <w:bookmarkEnd w:id="27"/>
          <w:r>
            <w:rPr>
              <w:rFonts w:ascii="黑体" w:hAnsi="黑体" w:eastAsia="黑体" w:cs="黑体"/>
              <w:position w:val="2"/>
            </w:rPr>
            <w:t xml:space="preserve">3.3 </w:t>
          </w:r>
          <w:r>
            <w:fldChar w:fldCharType="begin"/>
          </w:r>
          <w:r>
            <w:instrText xml:space="preserve"> HYPERLINK \l "bookmark56" </w:instrText>
          </w:r>
          <w:r>
            <w:fldChar w:fldCharType="separate"/>
          </w:r>
          <w:r>
            <w:rPr>
              <w:position w:val="2"/>
            </w:rPr>
            <w:t>零部件更换说明</w:t>
          </w:r>
          <w:r>
            <w:rPr>
              <w:position w:val="2"/>
            </w:rPr>
            <w:tab/>
          </w:r>
          <w:r>
            <w:rPr>
              <w:spacing w:val="-86"/>
              <w:position w:val="2"/>
            </w:rPr>
            <w:t xml:space="preserve"> </w:t>
          </w:r>
          <w:r>
            <w:rPr>
              <w:rFonts w:ascii="Calibri" w:hAnsi="Calibri" w:eastAsia="Calibri" w:cs="Calibri"/>
              <w:spacing w:val="-6"/>
              <w:position w:val="2"/>
            </w:rPr>
            <w:t>26</w:t>
          </w:r>
          <w:r>
            <w:rPr>
              <w:rFonts w:ascii="Calibri" w:hAnsi="Calibri" w:eastAsia="Calibri" w:cs="Calibri"/>
              <w:spacing w:val="-6"/>
              <w:position w:val="2"/>
            </w:rPr>
            <w:fldChar w:fldCharType="end"/>
          </w:r>
        </w:p>
        <w:p w14:paraId="746EC218">
          <w:pPr>
            <w:pStyle w:val="2"/>
            <w:tabs>
              <w:tab w:val="right" w:leader="dot" w:pos="9047"/>
            </w:tabs>
            <w:spacing w:before="246" w:line="220" w:lineRule="auto"/>
            <w:ind w:left="59"/>
            <w:rPr>
              <w:rFonts w:ascii="Calibri" w:hAnsi="Calibri" w:eastAsia="Calibri" w:cs="Calibri"/>
            </w:rPr>
          </w:pPr>
          <w:bookmarkStart w:id="28" w:name="bookmark57"/>
          <w:bookmarkEnd w:id="28"/>
          <w:r>
            <w:fldChar w:fldCharType="begin"/>
          </w:r>
          <w:r>
            <w:instrText xml:space="preserve"> HYPERLINK \l "bookmark58" </w:instrText>
          </w:r>
          <w:r>
            <w:fldChar w:fldCharType="separate"/>
          </w:r>
          <w:r>
            <w:rPr>
              <w:spacing w:val="-6"/>
            </w:rPr>
            <w:t>四、常见故障处理</w:t>
          </w:r>
          <w:r>
            <w:tab/>
          </w:r>
          <w:r>
            <w:rPr>
              <w:spacing w:val="-87"/>
            </w:rPr>
            <w:t xml:space="preserve"> </w:t>
          </w:r>
          <w:r>
            <w:rPr>
              <w:rFonts w:ascii="Calibri" w:hAnsi="Calibri" w:eastAsia="Calibri" w:cs="Calibri"/>
              <w:spacing w:val="-6"/>
            </w:rPr>
            <w:t>28</w:t>
          </w:r>
          <w:r>
            <w:rPr>
              <w:rFonts w:ascii="Calibri" w:hAnsi="Calibri" w:eastAsia="Calibri" w:cs="Calibri"/>
              <w:spacing w:val="-6"/>
            </w:rPr>
            <w:fldChar w:fldCharType="end"/>
          </w:r>
        </w:p>
        <w:p w14:paraId="71CB0916">
          <w:pPr>
            <w:pStyle w:val="2"/>
            <w:tabs>
              <w:tab w:val="right" w:leader="dot" w:pos="9045"/>
            </w:tabs>
            <w:spacing w:before="254" w:line="219" w:lineRule="auto"/>
            <w:ind w:left="46"/>
            <w:rPr>
              <w:rFonts w:ascii="Calibri" w:hAnsi="Calibri" w:eastAsia="Calibri" w:cs="Calibri"/>
            </w:rPr>
          </w:pPr>
          <w:bookmarkStart w:id="29" w:name="bookmark59"/>
          <w:bookmarkEnd w:id="29"/>
          <w:r>
            <w:fldChar w:fldCharType="begin"/>
          </w:r>
          <w:r>
            <w:instrText xml:space="preserve"> HYPERLINK \l "bookmark60" </w:instrText>
          </w:r>
          <w:r>
            <w:fldChar w:fldCharType="separate"/>
          </w:r>
          <w:r>
            <w:rPr>
              <w:spacing w:val="-4"/>
            </w:rPr>
            <w:t>附常见故障代码说明表</w:t>
          </w:r>
          <w:r>
            <w:tab/>
          </w:r>
          <w:r>
            <w:rPr>
              <w:spacing w:val="-88"/>
            </w:rPr>
            <w:t xml:space="preserve"> </w:t>
          </w:r>
          <w:r>
            <w:rPr>
              <w:rFonts w:ascii="Calibri" w:hAnsi="Calibri" w:eastAsia="Calibri" w:cs="Calibri"/>
              <w:spacing w:val="-6"/>
            </w:rPr>
            <w:t>29</w:t>
          </w:r>
          <w:r>
            <w:rPr>
              <w:rFonts w:ascii="Calibri" w:hAnsi="Calibri" w:eastAsia="Calibri" w:cs="Calibri"/>
              <w:spacing w:val="-6"/>
            </w:rPr>
            <w:fldChar w:fldCharType="end"/>
          </w:r>
        </w:p>
        <w:p w14:paraId="353F21F5">
          <w:pPr>
            <w:pStyle w:val="2"/>
            <w:tabs>
              <w:tab w:val="right" w:leader="dot" w:pos="9015"/>
            </w:tabs>
            <w:spacing w:before="257" w:line="220" w:lineRule="auto"/>
            <w:ind w:left="8"/>
            <w:rPr>
              <w:rFonts w:ascii="Calibri" w:hAnsi="Calibri" w:eastAsia="Calibri" w:cs="Calibri"/>
            </w:rPr>
          </w:pPr>
          <w:bookmarkStart w:id="30" w:name="bookmark61"/>
          <w:bookmarkEnd w:id="30"/>
          <w:r>
            <w:fldChar w:fldCharType="begin"/>
          </w:r>
          <w:r>
            <w:instrText xml:space="preserve"> HYPERLINK \l "bookmark62" </w:instrText>
          </w:r>
          <w:r>
            <w:fldChar w:fldCharType="separate"/>
          </w:r>
          <w:r>
            <w:t>五、质保说明：</w:t>
          </w:r>
          <w:r>
            <w:rPr>
              <w:spacing w:val="-62"/>
            </w:rPr>
            <w:t xml:space="preserve"> </w:t>
          </w:r>
          <w:r>
            <w:tab/>
          </w:r>
          <w:r>
            <w:rPr>
              <w:spacing w:val="-55"/>
            </w:rPr>
            <w:t xml:space="preserve"> </w:t>
          </w:r>
          <w:r>
            <w:rPr>
              <w:rFonts w:ascii="Calibri" w:hAnsi="Calibri" w:eastAsia="Calibri" w:cs="Calibri"/>
              <w:spacing w:val="3"/>
            </w:rPr>
            <w:t>29</w:t>
          </w:r>
          <w:r>
            <w:rPr>
              <w:rFonts w:ascii="Calibri" w:hAnsi="Calibri" w:eastAsia="Calibri" w:cs="Calibri"/>
              <w:spacing w:val="3"/>
            </w:rPr>
            <w:fldChar w:fldCharType="end"/>
          </w:r>
        </w:p>
      </w:sdtContent>
    </w:sdt>
    <w:p w14:paraId="58438A02">
      <w:pPr>
        <w:spacing w:line="220" w:lineRule="auto"/>
        <w:rPr>
          <w:rFonts w:ascii="Calibri" w:hAnsi="Calibri" w:eastAsia="Calibri" w:cs="Calibri"/>
        </w:rPr>
        <w:sectPr>
          <w:pgSz w:w="11910" w:h="16840"/>
          <w:pgMar w:top="1431" w:right="1130" w:bottom="400" w:left="1731" w:header="0" w:footer="0" w:gutter="0"/>
          <w:cols w:space="720" w:num="1"/>
        </w:sectPr>
      </w:pPr>
    </w:p>
    <w:p w14:paraId="4E8206C0">
      <w:pPr>
        <w:spacing w:before="238" w:line="221" w:lineRule="auto"/>
        <w:ind w:left="4"/>
        <w:outlineLvl w:val="0"/>
        <w:rPr>
          <w:rFonts w:ascii="黑体" w:hAnsi="黑体" w:eastAsia="黑体" w:cs="黑体"/>
          <w:sz w:val="30"/>
          <w:szCs w:val="30"/>
        </w:rPr>
      </w:pPr>
      <w:bookmarkStart w:id="31" w:name="bookmark1"/>
      <w:bookmarkEnd w:id="31"/>
      <w:bookmarkStart w:id="32" w:name="bookmark2"/>
      <w:bookmarkEnd w:id="32"/>
      <w:r>
        <w:rPr>
          <w:rFonts w:ascii="黑体" w:hAnsi="黑体" w:eastAsia="黑体" w:cs="黑体"/>
          <w:spacing w:val="14"/>
          <w:sz w:val="30"/>
          <w:szCs w:val="30"/>
        </w:rPr>
        <w:t>使用条件及安全事项说明</w:t>
      </w:r>
    </w:p>
    <w:p w14:paraId="47799501">
      <w:pPr>
        <w:spacing w:line="267" w:lineRule="auto"/>
        <w:rPr>
          <w:rFonts w:ascii="Arial"/>
          <w:sz w:val="21"/>
        </w:rPr>
      </w:pPr>
    </w:p>
    <w:p w14:paraId="409B96B0">
      <w:pPr>
        <w:pStyle w:val="2"/>
        <w:spacing w:before="71" w:line="220" w:lineRule="auto"/>
        <w:ind w:left="514"/>
      </w:pPr>
      <w:r>
        <w:rPr>
          <w:spacing w:val="-10"/>
        </w:rPr>
        <w:t>(</w:t>
      </w:r>
      <w:r>
        <w:rPr>
          <w:spacing w:val="-29"/>
        </w:rPr>
        <w:t xml:space="preserve"> </w:t>
      </w:r>
      <w:r>
        <w:rPr>
          <w:spacing w:val="-10"/>
        </w:rPr>
        <w:t>1)</w:t>
      </w:r>
      <w:r>
        <w:rPr>
          <w:spacing w:val="43"/>
        </w:rPr>
        <w:t xml:space="preserve">  </w:t>
      </w:r>
      <w:r>
        <w:rPr>
          <w:spacing w:val="-10"/>
        </w:rPr>
        <w:t>使用环境</w:t>
      </w:r>
    </w:p>
    <w:p w14:paraId="6E06D5EA">
      <w:pPr>
        <w:pStyle w:val="2"/>
        <w:spacing w:before="239" w:line="185" w:lineRule="auto"/>
        <w:ind w:firstLine="1320" w:firstLineChars="600"/>
      </w:pPr>
      <w:r>
        <w:pict>
          <v:shape id="_x0000_s1026" o:spid="_x0000_s1026" o:spt="202" type="#_x0000_t202" style="position:absolute;left:0pt;margin-left:46.25pt;margin-top:14.9pt;height:8.95pt;width:4.4pt;z-index:251660288;mso-width-relative:page;mso-height-relative:page;" filled="f" stroked="f" coordsize="21600,21600">
            <v:path/>
            <v:fill on="f" focussize="0,0"/>
            <v:stroke on="f"/>
            <v:imagedata o:title=""/>
            <o:lock v:ext="edit" aspectratio="f"/>
            <v:textbox inset="0mm,0mm,0mm,0mm">
              <w:txbxContent>
                <w:p w14:paraId="14860C66">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spacing w:val="3"/>
        </w:rPr>
        <w:t>运行环境温度 ：-2</w:t>
      </w:r>
      <w:r>
        <w:rPr>
          <w:rFonts w:hint="eastAsia"/>
          <w:spacing w:val="3"/>
          <w:lang w:val="en-US" w:eastAsia="zh-CN"/>
        </w:rPr>
        <w:t>5</w:t>
      </w:r>
      <w:r>
        <w:rPr>
          <w:spacing w:val="-7"/>
        </w:rPr>
        <w:t xml:space="preserve"> </w:t>
      </w:r>
      <w:r>
        <w:rPr>
          <w:spacing w:val="3"/>
        </w:rPr>
        <w:t>℃</w:t>
      </w:r>
      <w:r>
        <w:rPr>
          <w:spacing w:val="-44"/>
        </w:rPr>
        <w:t xml:space="preserve"> </w:t>
      </w:r>
      <w:r>
        <w:rPr>
          <w:spacing w:val="3"/>
        </w:rPr>
        <w:t>~</w:t>
      </w:r>
      <w:r>
        <w:rPr>
          <w:spacing w:val="-25"/>
        </w:rPr>
        <w:t xml:space="preserve"> </w:t>
      </w:r>
      <w:r>
        <w:rPr>
          <w:spacing w:val="3"/>
        </w:rPr>
        <w:t>5</w:t>
      </w:r>
      <w:r>
        <w:rPr>
          <w:rFonts w:hint="eastAsia"/>
          <w:spacing w:val="3"/>
          <w:lang w:val="en-US" w:eastAsia="zh-CN"/>
        </w:rPr>
        <w:t>5</w:t>
      </w:r>
      <w:r>
        <w:rPr>
          <w:spacing w:val="-9"/>
        </w:rPr>
        <w:t xml:space="preserve"> </w:t>
      </w:r>
      <w:r>
        <w:rPr>
          <w:spacing w:val="3"/>
        </w:rPr>
        <w:t>℃</w:t>
      </w:r>
    </w:p>
    <w:p w14:paraId="315247F1">
      <w:pPr>
        <w:spacing w:line="392" w:lineRule="auto"/>
        <w:rPr>
          <w:rFonts w:ascii="Arial"/>
          <w:sz w:val="21"/>
        </w:rPr>
      </w:pPr>
    </w:p>
    <w:p w14:paraId="6016EA9B">
      <w:pPr>
        <w:pStyle w:val="2"/>
        <w:spacing w:before="71" w:line="185" w:lineRule="auto"/>
        <w:ind w:left="1317"/>
      </w:pPr>
      <w:r>
        <w:pict>
          <v:shape id="_x0000_s1027" o:spid="_x0000_s1027" o:spt="202" type="#_x0000_t202" style="position:absolute;left:0pt;margin-left:46.25pt;margin-top:6.35pt;height:8.95pt;width:4.4pt;z-index:251659264;mso-width-relative:page;mso-height-relative:page;" filled="f" stroked="f" coordsize="21600,21600">
            <v:path/>
            <v:fill on="f" focussize="0,0"/>
            <v:stroke on="f"/>
            <v:imagedata o:title=""/>
            <o:lock v:ext="edit" aspectratio="f"/>
            <v:textbox inset="0mm,0mm,0mm,0mm">
              <w:txbxContent>
                <w:p w14:paraId="32C246A2">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spacing w:val="4"/>
        </w:rPr>
        <w:t>工作环境湿度 ：</w:t>
      </w:r>
      <w:r>
        <w:rPr>
          <w:spacing w:val="-36"/>
        </w:rPr>
        <w:t xml:space="preserve"> </w:t>
      </w:r>
      <w:r>
        <w:rPr>
          <w:spacing w:val="4"/>
        </w:rPr>
        <w:t>5%</w:t>
      </w:r>
      <w:r>
        <w:rPr>
          <w:spacing w:val="-30"/>
        </w:rPr>
        <w:t xml:space="preserve"> </w:t>
      </w:r>
      <w:r>
        <w:rPr>
          <w:spacing w:val="4"/>
        </w:rPr>
        <w:t>～95%</w:t>
      </w:r>
    </w:p>
    <w:p w14:paraId="126D2D6B">
      <w:pPr>
        <w:spacing w:line="377" w:lineRule="auto"/>
        <w:rPr>
          <w:rFonts w:ascii="Arial"/>
          <w:sz w:val="21"/>
        </w:rPr>
      </w:pPr>
    </w:p>
    <w:p w14:paraId="2510A6D0">
      <w:pPr>
        <w:pStyle w:val="2"/>
        <w:spacing w:before="72" w:line="185" w:lineRule="auto"/>
        <w:ind w:left="1299"/>
      </w:pPr>
      <w:r>
        <w:pict>
          <v:shape id="_x0000_s1028" o:spid="_x0000_s1028" o:spt="202" type="#_x0000_t202" style="position:absolute;left:0pt;margin-left:46.25pt;margin-top:6.4pt;height:8.95pt;width:4.4pt;z-index:251661312;mso-width-relative:page;mso-height-relative:page;" filled="f" stroked="f" coordsize="21600,21600">
            <v:path/>
            <v:fill on="f" focussize="0,0"/>
            <v:stroke on="f"/>
            <v:imagedata o:title=""/>
            <o:lock v:ext="edit" aspectratio="f"/>
            <v:textbox inset="0mm,0mm,0mm,0mm">
              <w:txbxContent>
                <w:p w14:paraId="3EA7A3C1">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t>海拔高度 ：</w:t>
      </w:r>
      <w:r>
        <w:rPr>
          <w:spacing w:val="-17"/>
        </w:rPr>
        <w:t xml:space="preserve"> </w:t>
      </w:r>
      <w:r>
        <w:t>≤</w:t>
      </w:r>
      <w:r>
        <w:rPr>
          <w:spacing w:val="-56"/>
        </w:rPr>
        <w:t xml:space="preserve"> </w:t>
      </w:r>
      <w:r>
        <w:t>2000m</w:t>
      </w:r>
    </w:p>
    <w:p w14:paraId="35D347AE">
      <w:pPr>
        <w:spacing w:line="375" w:lineRule="auto"/>
        <w:rPr>
          <w:rFonts w:ascii="Arial"/>
          <w:sz w:val="21"/>
        </w:rPr>
      </w:pPr>
    </w:p>
    <w:p w14:paraId="22EF6004">
      <w:pPr>
        <w:pStyle w:val="2"/>
        <w:spacing w:before="72" w:line="220" w:lineRule="auto"/>
      </w:pPr>
      <w:r>
        <w:rPr>
          <w:spacing w:val="9"/>
        </w:rPr>
        <w:t>注：安装位置海拔高度大于2000m时，根据实际散热情况可能需要自动调节率使用。</w:t>
      </w:r>
    </w:p>
    <w:p w14:paraId="113B2E2B">
      <w:pPr>
        <w:spacing w:line="317" w:lineRule="auto"/>
        <w:rPr>
          <w:rFonts w:ascii="Arial"/>
          <w:sz w:val="21"/>
        </w:rPr>
      </w:pPr>
    </w:p>
    <w:p w14:paraId="17AEF94B">
      <w:pPr>
        <w:pStyle w:val="2"/>
        <w:numPr>
          <w:ilvl w:val="0"/>
          <w:numId w:val="1"/>
        </w:numPr>
        <w:spacing w:before="72" w:line="220" w:lineRule="auto"/>
        <w:ind w:left="514"/>
        <w:rPr>
          <w:spacing w:val="3"/>
        </w:rPr>
      </w:pPr>
      <w:r>
        <w:rPr>
          <w:spacing w:val="55"/>
        </w:rPr>
        <w:t xml:space="preserve"> </w:t>
      </w:r>
      <w:r>
        <w:rPr>
          <w:spacing w:val="3"/>
        </w:rPr>
        <w:t>安全事项说明</w:t>
      </w:r>
    </w:p>
    <w:p w14:paraId="11D81FD4">
      <w:pPr>
        <w:pStyle w:val="2"/>
        <w:numPr>
          <w:ilvl w:val="0"/>
          <w:numId w:val="0"/>
        </w:numPr>
        <w:spacing w:before="72" w:line="220" w:lineRule="auto"/>
        <w:rPr>
          <w:spacing w:val="3"/>
        </w:rPr>
      </w:pPr>
    </w:p>
    <w:p w14:paraId="2A168B07">
      <w:pPr>
        <w:pStyle w:val="2"/>
        <w:spacing w:before="71" w:line="466" w:lineRule="auto"/>
        <w:ind w:left="4" w:right="2" w:firstLine="426"/>
        <w:rPr>
          <w:rFonts w:hint="eastAsia"/>
          <w:spacing w:val="15"/>
          <w:lang w:val="en-US" w:eastAsia="zh-CN"/>
        </w:rPr>
      </w:pPr>
      <w:r>
        <w:rPr>
          <w:rFonts w:hint="eastAsia"/>
          <w:spacing w:val="15"/>
          <w:lang w:val="en-US" w:eastAsia="zh-CN"/>
        </w:rPr>
        <w:pict>
          <v:shape id="_x0000_s1029" o:spid="_x0000_s1029" o:spt="202" type="#_x0000_t202" style="position:absolute;left:0pt;margin-left:46.25pt;margin-top:15.35pt;height:8.95pt;width:4.4pt;z-index:251662336;mso-width-relative:page;mso-height-relative:page;" filled="f" stroked="f" coordsize="21600,21600">
            <v:path/>
            <v:fill on="f" focussize="0,0"/>
            <v:stroke on="f"/>
            <v:imagedata o:title=""/>
            <o:lock v:ext="edit" aspectratio="f"/>
            <v:textbox inset="0mm,0mm,0mm,0mm">
              <w:txbxContent>
                <w:p w14:paraId="7EE0F4A6">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1.充电操作应按照操作说明执行；</w:t>
      </w:r>
    </w:p>
    <w:p w14:paraId="58553313">
      <w:pPr>
        <w:pStyle w:val="2"/>
        <w:spacing w:before="71" w:line="466" w:lineRule="auto"/>
        <w:ind w:left="4" w:right="2" w:firstLine="426"/>
        <w:rPr>
          <w:rFonts w:hint="eastAsia"/>
          <w:spacing w:val="15"/>
          <w:lang w:val="en-US" w:eastAsia="zh-CN"/>
        </w:rPr>
      </w:pPr>
      <w:r>
        <w:rPr>
          <w:rFonts w:hint="eastAsia"/>
          <w:spacing w:val="15"/>
          <w:lang w:val="en-US" w:eastAsia="zh-CN"/>
        </w:rPr>
        <w:pict>
          <v:shape id="_x0000_s1030" o:spid="_x0000_s1030" o:spt="202" type="#_x0000_t202" style="position:absolute;left:0pt;margin-left:46.4pt;margin-top:6.4pt;height:8.95pt;width:4.4pt;z-index:251667456;mso-width-relative:page;mso-height-relative:page;" filled="f" stroked="f" coordsize="21600,21600">
            <v:path/>
            <v:fill on="f" focussize="0,0"/>
            <v:stroke on="f"/>
            <v:imagedata o:title=""/>
            <o:lock v:ext="edit" aspectratio="f"/>
            <v:textbox inset="0mm,0mm,0mm,0mm">
              <w:txbxContent>
                <w:p w14:paraId="54844137">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2.严禁非专业人员随意打开充电机机柜；不得私自拆装显示屏，禁止用锐物在显示屏上进行操作；</w:t>
      </w:r>
    </w:p>
    <w:p w14:paraId="2024B9FC">
      <w:pPr>
        <w:pStyle w:val="2"/>
        <w:spacing w:before="71" w:line="466" w:lineRule="auto"/>
        <w:ind w:left="4" w:right="2" w:firstLine="426"/>
        <w:rPr>
          <w:rFonts w:hint="eastAsia"/>
          <w:spacing w:val="15"/>
          <w:lang w:val="en-US" w:eastAsia="zh-CN"/>
        </w:rPr>
      </w:pPr>
      <w:r>
        <w:rPr>
          <w:rFonts w:hint="eastAsia"/>
          <w:spacing w:val="15"/>
          <w:lang w:val="en-US" w:eastAsia="zh-CN"/>
        </w:rPr>
        <w:pict>
          <v:shape id="_x0000_s1031" o:spid="_x0000_s1031" o:spt="202" type="#_x0000_t202" style="position:absolute;left:0pt;margin-left:46.25pt;margin-top:6.35pt;height:8.95pt;width:4.4pt;z-index:251666432;mso-width-relative:page;mso-height-relative:page;" filled="f" stroked="f" coordsize="21600,21600">
            <v:path/>
            <v:fill on="f" focussize="0,0"/>
            <v:stroke on="f"/>
            <v:imagedata o:title=""/>
            <o:lock v:ext="edit" aspectratio="f"/>
            <v:textbox inset="0mm,0mm,0mm,0mm">
              <w:txbxContent>
                <w:p w14:paraId="2A12D7AA">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3.中途停机时，须先手动点击“停止”按钮进行停机，然后拔出充电枪头；严禁在充电过程中，直接插拔充电枪头，否则会烧坏充电枪头和充电机，甚至烧伤操作人员；</w:t>
      </w:r>
    </w:p>
    <w:p w14:paraId="2E974E13">
      <w:pPr>
        <w:pStyle w:val="2"/>
        <w:spacing w:before="71" w:line="466" w:lineRule="auto"/>
        <w:ind w:left="4" w:right="2" w:firstLine="426"/>
        <w:rPr>
          <w:rFonts w:hint="eastAsia"/>
          <w:spacing w:val="15"/>
          <w:lang w:val="en-US" w:eastAsia="zh-CN"/>
        </w:rPr>
      </w:pPr>
      <w:r>
        <w:rPr>
          <w:rFonts w:hint="eastAsia"/>
          <w:spacing w:val="15"/>
          <w:lang w:val="en-US" w:eastAsia="zh-CN"/>
        </w:rPr>
        <w:pict>
          <v:shape id="_x0000_s1032" o:spid="_x0000_s1032" o:spt="202" type="#_x0000_t202" style="position:absolute;left:0pt;margin-left:46.5pt;margin-top:13.3pt;height:8.95pt;width:4.4pt;z-index:251663360;mso-width-relative:page;mso-height-relative:page;" filled="f" stroked="f" coordsize="21600,21600">
            <v:path/>
            <v:fill on="f" focussize="0,0"/>
            <v:stroke on="f"/>
            <v:imagedata o:title=""/>
            <o:lock v:ext="edit" aspectratio="f"/>
            <v:textbox inset="0mm,0mm,0mm,0mm">
              <w:txbxContent>
                <w:p w14:paraId="5A253D9C">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4.在充 电过程 中禁止进行与充 电无关的任何操作,须点击充电机“停止”按钮停机并且在充电枪头与汽车断开连接的情况下，方可进行其他操作；</w:t>
      </w:r>
    </w:p>
    <w:p w14:paraId="38E31622">
      <w:pPr>
        <w:pStyle w:val="2"/>
        <w:spacing w:before="71" w:line="466" w:lineRule="auto"/>
        <w:ind w:left="4" w:right="2" w:firstLine="426"/>
        <w:rPr>
          <w:rFonts w:hint="eastAsia"/>
          <w:spacing w:val="15"/>
          <w:lang w:val="en-US" w:eastAsia="zh-CN"/>
        </w:rPr>
      </w:pPr>
      <w:r>
        <w:rPr>
          <w:rFonts w:hint="eastAsia"/>
          <w:spacing w:val="15"/>
          <w:lang w:val="en-US" w:eastAsia="zh-CN"/>
        </w:rPr>
        <w:pict>
          <v:shape id="_x0000_s1033" o:spid="_x0000_s1033" o:spt="202" type="#_x0000_t202" style="position:absolute;left:0pt;margin-left:46.25pt;margin-top:6.4pt;height:8.95pt;width:4.4pt;z-index:251668480;mso-width-relative:page;mso-height-relative:page;" filled="f" stroked="f" coordsize="21600,21600">
            <v:path/>
            <v:fill on="f" focussize="0,0"/>
            <v:stroke on="f"/>
            <v:imagedata o:title=""/>
            <o:lock v:ext="edit" aspectratio="f"/>
            <v:textbox inset="0mm,0mm,0mm,0mm">
              <w:txbxContent>
                <w:p w14:paraId="19450947">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5.紧急情况下，按下充电机红色“急停”按钮，切断充电机内部电源；</w:t>
      </w:r>
    </w:p>
    <w:p w14:paraId="0E4FDED8">
      <w:pPr>
        <w:pStyle w:val="2"/>
        <w:spacing w:before="71" w:line="466" w:lineRule="auto"/>
        <w:ind w:left="4" w:right="2" w:firstLine="426"/>
        <w:rPr>
          <w:rFonts w:hint="eastAsia"/>
          <w:spacing w:val="15"/>
          <w:lang w:val="en-US" w:eastAsia="zh-CN"/>
        </w:rPr>
      </w:pPr>
      <w:r>
        <w:rPr>
          <w:rFonts w:hint="eastAsia"/>
          <w:spacing w:val="15"/>
          <w:lang w:val="en-US" w:eastAsia="zh-CN"/>
        </w:rPr>
        <w:pict>
          <v:shape id="_x0000_s1034" o:spid="_x0000_s1034" o:spt="202" type="#_x0000_t202" style="position:absolute;left:0pt;margin-left:46.25pt;margin-top:6.35pt;height:8.95pt;width:4.4pt;z-index:251670528;mso-width-relative:page;mso-height-relative:page;" filled="f" stroked="f" coordsize="21600,21600">
            <v:path/>
            <v:fill on="f" focussize="0,0"/>
            <v:stroke on="f"/>
            <v:imagedata o:title=""/>
            <o:lock v:ext="edit" aspectratio="f"/>
            <v:textbox inset="0mm,0mm,0mm,0mm">
              <w:txbxContent>
                <w:p w14:paraId="7FD3E4EA">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6.充电机附近避免烟火(明火)，注意通风；</w:t>
      </w:r>
    </w:p>
    <w:p w14:paraId="75CF7993">
      <w:pPr>
        <w:pStyle w:val="2"/>
        <w:spacing w:before="71" w:line="466" w:lineRule="auto"/>
        <w:ind w:left="4" w:right="2" w:firstLine="426"/>
        <w:rPr>
          <w:rFonts w:hint="eastAsia"/>
          <w:spacing w:val="15"/>
          <w:lang w:val="en-US" w:eastAsia="zh-CN"/>
        </w:rPr>
      </w:pPr>
      <w:r>
        <w:rPr>
          <w:rFonts w:hint="eastAsia"/>
          <w:spacing w:val="15"/>
          <w:lang w:val="en-US" w:eastAsia="zh-CN"/>
        </w:rPr>
        <w:pict>
          <v:shape id="_x0000_s1035" o:spid="_x0000_s1035" o:spt="202" type="#_x0000_t202" style="position:absolute;left:0pt;margin-left:46.25pt;margin-top:6.35pt;height:8.95pt;width:4.4pt;z-index:251664384;mso-width-relative:page;mso-height-relative:page;" filled="f" stroked="f" coordsize="21600,21600">
            <v:path/>
            <v:fill on="f" focussize="0,0"/>
            <v:stroke on="f"/>
            <v:imagedata o:title=""/>
            <o:lock v:ext="edit" aspectratio="f"/>
            <v:textbox inset="0mm,0mm,0mm,0mm">
              <w:txbxContent>
                <w:p w14:paraId="5FFD405A">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7.保险丝必须更换同型号产品，不得用铜、铁丝代替；</w:t>
      </w:r>
    </w:p>
    <w:p w14:paraId="6BE1DAE0">
      <w:pPr>
        <w:pStyle w:val="2"/>
        <w:spacing w:before="71" w:line="466" w:lineRule="auto"/>
        <w:ind w:left="4" w:right="2" w:firstLine="426"/>
        <w:rPr>
          <w:rFonts w:hint="eastAsia"/>
          <w:spacing w:val="15"/>
          <w:lang w:val="en-US" w:eastAsia="zh-CN"/>
        </w:rPr>
      </w:pPr>
      <w:r>
        <w:rPr>
          <w:rFonts w:hint="eastAsia"/>
          <w:spacing w:val="15"/>
          <w:lang w:val="en-US" w:eastAsia="zh-CN"/>
        </w:rPr>
        <w:pict>
          <v:shape id="_x0000_s1036" o:spid="_x0000_s1036" o:spt="202" type="#_x0000_t202" style="position:absolute;left:0pt;margin-left:46.25pt;margin-top:6.35pt;height:8.95pt;width:4.4pt;z-index:251665408;mso-width-relative:page;mso-height-relative:page;" filled="f" stroked="f" coordsize="21600,21600">
            <v:path/>
            <v:fill on="f" focussize="0,0"/>
            <v:stroke on="f"/>
            <v:imagedata o:title=""/>
            <o:lock v:ext="edit" aspectratio="f"/>
            <v:textbox inset="0mm,0mm,0mm,0mm">
              <w:txbxContent>
                <w:p w14:paraId="37B7C209">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8.充电机内有高压，有故障应由专业人员维修，以免发生危险；</w:t>
      </w:r>
    </w:p>
    <w:p w14:paraId="78450F1C">
      <w:pPr>
        <w:pStyle w:val="2"/>
        <w:spacing w:before="71" w:line="466" w:lineRule="auto"/>
        <w:ind w:left="4" w:right="2" w:firstLine="426"/>
        <w:rPr>
          <w:rFonts w:hint="eastAsia"/>
          <w:spacing w:val="15"/>
          <w:lang w:val="en-US" w:eastAsia="zh-CN"/>
        </w:rPr>
      </w:pPr>
      <w:r>
        <w:rPr>
          <w:rFonts w:hint="eastAsia"/>
          <w:spacing w:val="15"/>
          <w:lang w:val="en-US" w:eastAsia="zh-CN"/>
        </w:rPr>
        <w:pict>
          <v:shape id="_x0000_s1037" o:spid="_x0000_s1037" o:spt="202" type="#_x0000_t202" style="position:absolute;left:0pt;margin-left:46.25pt;margin-top:6.35pt;height:8.95pt;width:4.4pt;z-index:251669504;mso-width-relative:page;mso-height-relative:page;" filled="f" stroked="f" coordsize="21600,21600">
            <v:path/>
            <v:fill on="f" focussize="0,0"/>
            <v:stroke on="f"/>
            <v:imagedata o:title=""/>
            <o:lock v:ext="edit" aspectratio="f"/>
            <v:textbox inset="0mm,0mm,0mm,0mm">
              <w:txbxContent>
                <w:p w14:paraId="42D62ACB">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9.充电机上级断路器和配电柜须由专业电气人员选型、安装和操作；</w:t>
      </w:r>
    </w:p>
    <w:p w14:paraId="0AD2CED0">
      <w:pPr>
        <w:pStyle w:val="2"/>
        <w:spacing w:before="71" w:line="466" w:lineRule="auto"/>
        <w:ind w:left="4" w:right="2" w:firstLine="426"/>
        <w:rPr>
          <w:rFonts w:hint="eastAsia"/>
          <w:spacing w:val="15"/>
          <w:lang w:val="en-US" w:eastAsia="zh-CN"/>
        </w:rPr>
      </w:pPr>
      <w:r>
        <w:rPr>
          <w:rFonts w:hint="eastAsia"/>
          <w:spacing w:val="15"/>
          <w:lang w:val="en-US" w:eastAsia="zh-CN"/>
        </w:rPr>
        <w:pict>
          <v:shape id="_x0000_s1038" o:spid="_x0000_s1038" o:spt="202" type="#_x0000_t202" style="position:absolute;left:0pt;margin-left:47pt;margin-top:6.5pt;height:8.95pt;width:4.4pt;z-index:251671552;mso-width-relative:page;mso-height-relative:page;" filled="f" stroked="f" coordsize="21600,21600">
            <v:path/>
            <v:fill on="f" focussize="0,0"/>
            <v:stroke on="f"/>
            <v:imagedata o:title=""/>
            <o:lock v:ext="edit" aspectratio="f"/>
            <v:textbox inset="0mm,0mm,0mm,0mm">
              <w:txbxContent>
                <w:p w14:paraId="5D45AADF">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10.雷雨等恶劣天气下建议断开电源，如果充电机发生积水现象需联系厂家人员处理完毕后方可继续使用。</w:t>
      </w:r>
    </w:p>
    <w:p w14:paraId="53F4A555">
      <w:pPr>
        <w:pStyle w:val="2"/>
        <w:spacing w:before="71" w:line="466" w:lineRule="auto"/>
        <w:ind w:left="4" w:right="2" w:firstLine="426"/>
        <w:rPr>
          <w:rFonts w:hint="eastAsia"/>
          <w:spacing w:val="15"/>
          <w:lang w:val="en-US" w:eastAsia="zh-CN"/>
        </w:rPr>
        <w:sectPr>
          <w:pgSz w:w="11910" w:h="16840"/>
          <w:pgMar w:top="1431" w:right="1167" w:bottom="400" w:left="1724" w:header="0" w:footer="0" w:gutter="0"/>
          <w:cols w:space="720" w:num="1"/>
        </w:sectPr>
      </w:pPr>
    </w:p>
    <w:p w14:paraId="07E9BEC1">
      <w:pPr>
        <w:pStyle w:val="2"/>
        <w:spacing w:before="71" w:line="466" w:lineRule="auto"/>
        <w:ind w:left="4" w:right="2" w:firstLine="426"/>
        <w:rPr>
          <w:rFonts w:hint="eastAsia"/>
          <w:spacing w:val="15"/>
          <w:lang w:val="en-US" w:eastAsia="zh-CN"/>
        </w:rPr>
      </w:pPr>
      <w:r>
        <w:rPr>
          <w:rFonts w:hint="eastAsia"/>
          <w:spacing w:val="15"/>
          <w:lang w:val="en-US" w:eastAsia="zh-CN"/>
        </w:rPr>
        <w:pict>
          <v:shape id="_x0000_s1039" o:spid="_x0000_s1039" o:spt="202" type="#_x0000_t202" style="position:absolute;left:0pt;margin-left:47.85pt;margin-top:7.2pt;height:8.95pt;width:4.4pt;z-index:251673600;mso-width-relative:page;mso-height-relative:page;" filled="f" stroked="f" coordsize="21600,21600">
            <v:path/>
            <v:fill on="f" focussize="0,0"/>
            <v:stroke on="f"/>
            <v:imagedata o:title=""/>
            <o:lock v:ext="edit" aspectratio="f"/>
            <v:textbox inset="0mm,0mm,0mm,0mm">
              <w:txbxContent>
                <w:p w14:paraId="75202BE5">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11.充电枪电缆的单位重量较大，长线在实际充电过程中容易拖拽受力，不利于将扭曲力释放，增加电缆扭曲、鼓包的风险，影响产品使用寿命。因此禁止用力拉扯、扭曲充电线缆。充电时充电枪电缆必须捋顺，不得扭曲使充电枪座在使用过程中受力。</w:t>
      </w:r>
    </w:p>
    <w:p w14:paraId="2F5B59D1">
      <w:pPr>
        <w:pStyle w:val="2"/>
        <w:spacing w:before="71" w:line="466" w:lineRule="auto"/>
        <w:ind w:left="4" w:right="2" w:firstLine="426"/>
        <w:rPr>
          <w:rFonts w:hint="eastAsia"/>
          <w:spacing w:val="15"/>
          <w:lang w:val="en-US" w:eastAsia="zh-CN"/>
        </w:rPr>
      </w:pPr>
      <w:r>
        <w:rPr>
          <w:rFonts w:hint="eastAsia"/>
          <w:spacing w:val="15"/>
          <w:lang w:val="en-US" w:eastAsia="zh-CN"/>
        </w:rPr>
        <w:pict>
          <v:shape id="_x0000_s1040" o:spid="_x0000_s1040" o:spt="202" type="#_x0000_t202" style="position:absolute;left:0pt;margin-left:47.85pt;margin-top:13.15pt;height:8.95pt;width:4.4pt;z-index:251672576;mso-width-relative:page;mso-height-relative:page;" filled="f" stroked="f" coordsize="21600,21600">
            <v:path/>
            <v:fill on="f" focussize="0,0"/>
            <v:stroke on="f"/>
            <v:imagedata o:title=""/>
            <o:lock v:ext="edit" aspectratio="f"/>
            <v:textbox inset="0mm,0mm,0mm,0mm">
              <w:txbxContent>
                <w:p w14:paraId="6BEF8492">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12.插入或拔出充电枪时严禁左右摇晃充电枪，必须垂直用力插入或拔出。</w:t>
      </w:r>
    </w:p>
    <w:p w14:paraId="01D58A60">
      <w:pPr>
        <w:pStyle w:val="2"/>
        <w:spacing w:before="71" w:line="466" w:lineRule="auto"/>
        <w:ind w:left="4" w:right="2" w:firstLine="426"/>
        <w:rPr>
          <w:rFonts w:hint="eastAsia"/>
          <w:spacing w:val="15"/>
          <w:lang w:val="en-US" w:eastAsia="zh-CN"/>
        </w:rPr>
      </w:pPr>
      <w:r>
        <w:rPr>
          <w:rFonts w:hint="eastAsia"/>
          <w:spacing w:val="15"/>
          <w:lang w:val="en-US" w:eastAsia="zh-CN"/>
        </w:rPr>
        <w:t>如出现下列情况，请及时关闭电源，通知专业人员维修：</w:t>
      </w:r>
    </w:p>
    <w:p w14:paraId="68E32671">
      <w:pPr>
        <w:pStyle w:val="2"/>
        <w:spacing w:before="71" w:line="466" w:lineRule="auto"/>
        <w:ind w:left="4" w:right="2" w:firstLine="426"/>
        <w:rPr>
          <w:rFonts w:hint="eastAsia"/>
          <w:spacing w:val="15"/>
          <w:lang w:val="en-US" w:eastAsia="zh-CN"/>
        </w:rPr>
      </w:pPr>
      <w:r>
        <w:rPr>
          <w:rFonts w:hint="eastAsia"/>
          <w:spacing w:val="15"/>
          <w:lang w:val="en-US" w:eastAsia="zh-CN"/>
        </w:rPr>
        <w:t>1.充电机内部出现异响；</w:t>
      </w:r>
    </w:p>
    <w:p w14:paraId="4D9B33DC">
      <w:pPr>
        <w:pStyle w:val="2"/>
        <w:spacing w:before="71" w:line="466" w:lineRule="auto"/>
        <w:ind w:left="4" w:right="2" w:firstLine="426"/>
        <w:rPr>
          <w:rFonts w:hint="eastAsia"/>
          <w:spacing w:val="15"/>
          <w:lang w:val="en-US" w:eastAsia="zh-CN"/>
        </w:rPr>
      </w:pPr>
      <w:r>
        <w:rPr>
          <w:rFonts w:hint="eastAsia"/>
          <w:spacing w:val="15"/>
          <w:lang w:val="en-US" w:eastAsia="zh-CN"/>
        </w:rPr>
        <w:t>2.充电机内部发出异味或冒烟；</w:t>
      </w:r>
    </w:p>
    <w:p w14:paraId="71BF8594">
      <w:pPr>
        <w:pStyle w:val="2"/>
        <w:spacing w:before="71" w:line="466" w:lineRule="auto"/>
        <w:ind w:left="4" w:right="2" w:firstLine="426"/>
        <w:rPr>
          <w:rFonts w:hint="eastAsia"/>
          <w:spacing w:val="15"/>
          <w:lang w:val="en-US" w:eastAsia="zh-CN"/>
        </w:rPr>
      </w:pPr>
      <w:r>
        <w:rPr>
          <w:rFonts w:hint="eastAsia"/>
          <w:spacing w:val="15"/>
          <w:lang w:val="en-US" w:eastAsia="zh-CN"/>
        </w:rPr>
        <w:t>3.充电机显示屏无显示或无响应；</w:t>
      </w:r>
    </w:p>
    <w:p w14:paraId="4E17E272">
      <w:pPr>
        <w:pStyle w:val="2"/>
        <w:spacing w:before="71" w:line="466" w:lineRule="auto"/>
        <w:ind w:left="4" w:right="2" w:firstLine="426"/>
        <w:rPr>
          <w:rFonts w:hint="eastAsia"/>
          <w:spacing w:val="15"/>
          <w:lang w:val="en-US" w:eastAsia="zh-CN"/>
        </w:rPr>
      </w:pPr>
      <w:r>
        <w:rPr>
          <w:rFonts w:hint="eastAsia"/>
          <w:spacing w:val="15"/>
          <w:lang w:val="en-US" w:eastAsia="zh-CN"/>
        </w:rPr>
        <w:t>4.充电机出现不可恢复的故障报警。</w:t>
      </w:r>
    </w:p>
    <w:p w14:paraId="4E94A12D">
      <w:pPr>
        <w:pStyle w:val="2"/>
        <w:spacing w:before="71" w:line="466" w:lineRule="auto"/>
        <w:ind w:left="4" w:right="2" w:firstLine="426"/>
        <w:rPr>
          <w:rFonts w:hint="eastAsia"/>
          <w:spacing w:val="15"/>
          <w:lang w:val="en-US" w:eastAsia="zh-CN"/>
        </w:rPr>
      </w:pPr>
      <w:r>
        <w:rPr>
          <w:rFonts w:hint="eastAsia"/>
          <w:spacing w:val="15"/>
          <w:lang w:val="en-US" w:eastAsia="zh-CN"/>
        </w:rPr>
        <w:t>注意：上电运行前，请保证设备外壳与大地有效连接，否则有触电危险!</w:t>
      </w:r>
    </w:p>
    <w:p w14:paraId="2EF3E304">
      <w:pPr>
        <w:pStyle w:val="2"/>
        <w:spacing w:before="71" w:line="466" w:lineRule="auto"/>
        <w:ind w:left="4" w:right="2" w:firstLine="426"/>
        <w:rPr>
          <w:rFonts w:hint="eastAsia"/>
          <w:spacing w:val="15"/>
          <w:lang w:val="en-US" w:eastAsia="zh-CN"/>
        </w:rPr>
        <w:sectPr>
          <w:pgSz w:w="11910" w:h="16840"/>
          <w:pgMar w:top="1431" w:right="1186" w:bottom="400" w:left="1693" w:header="0" w:footer="0" w:gutter="0"/>
          <w:cols w:space="720" w:num="1"/>
        </w:sectPr>
      </w:pPr>
    </w:p>
    <w:p w14:paraId="20AE1C40">
      <w:pPr>
        <w:spacing w:before="183" w:line="222" w:lineRule="auto"/>
        <w:ind w:left="22"/>
        <w:outlineLvl w:val="0"/>
        <w:rPr>
          <w:rFonts w:ascii="黑体" w:hAnsi="黑体" w:eastAsia="黑体" w:cs="黑体"/>
          <w:sz w:val="30"/>
          <w:szCs w:val="30"/>
        </w:rPr>
      </w:pPr>
      <w:bookmarkStart w:id="33" w:name="bookmark4"/>
      <w:bookmarkEnd w:id="33"/>
      <w:bookmarkStart w:id="34" w:name="bookmark12"/>
      <w:bookmarkEnd w:id="34"/>
      <w:bookmarkStart w:id="35" w:name="bookmark6"/>
      <w:bookmarkEnd w:id="35"/>
      <w:bookmarkStart w:id="36" w:name="bookmark3"/>
      <w:bookmarkEnd w:id="36"/>
      <w:r>
        <w:rPr>
          <w:rFonts w:ascii="黑体" w:hAnsi="黑体" w:eastAsia="黑体" w:cs="黑体"/>
          <w:spacing w:val="2"/>
          <w:sz w:val="30"/>
          <w:szCs w:val="30"/>
        </w:rPr>
        <w:t>一、综述</w:t>
      </w:r>
    </w:p>
    <w:p w14:paraId="54289E73">
      <w:pPr>
        <w:spacing w:line="307" w:lineRule="auto"/>
        <w:rPr>
          <w:rFonts w:ascii="Arial"/>
          <w:sz w:val="21"/>
        </w:rPr>
      </w:pPr>
    </w:p>
    <w:p w14:paraId="3EF3DE34">
      <w:pPr>
        <w:spacing w:before="91" w:line="223" w:lineRule="auto"/>
        <w:ind w:left="45"/>
        <w:outlineLvl w:val="1"/>
        <w:rPr>
          <w:rFonts w:ascii="黑体" w:hAnsi="黑体" w:eastAsia="黑体" w:cs="黑体"/>
          <w:sz w:val="28"/>
          <w:szCs w:val="28"/>
        </w:rPr>
      </w:pPr>
      <w:bookmarkStart w:id="37" w:name="bookmark5"/>
      <w:bookmarkEnd w:id="37"/>
      <w:r>
        <w:rPr>
          <w:rFonts w:ascii="黑体" w:hAnsi="黑体" w:eastAsia="黑体" w:cs="黑体"/>
          <w:spacing w:val="-13"/>
          <w:sz w:val="28"/>
          <w:szCs w:val="28"/>
        </w:rPr>
        <w:t>1.1 功能描述</w:t>
      </w:r>
    </w:p>
    <w:p w14:paraId="02399908">
      <w:pPr>
        <w:spacing w:line="336" w:lineRule="auto"/>
        <w:rPr>
          <w:rFonts w:ascii="Arial"/>
          <w:sz w:val="21"/>
        </w:rPr>
      </w:pPr>
    </w:p>
    <w:p w14:paraId="2854914A">
      <w:pPr>
        <w:pStyle w:val="2"/>
        <w:spacing w:before="71" w:line="403" w:lineRule="auto"/>
        <w:ind w:left="3" w:right="12" w:firstLine="492"/>
      </w:pPr>
      <w:r>
        <w:rPr>
          <w:spacing w:val="19"/>
        </w:rPr>
        <w:t>该一体式直流充电机可以实现单枪快充</w:t>
      </w:r>
      <w:r>
        <w:rPr>
          <w:spacing w:val="-62"/>
        </w:rPr>
        <w:t xml:space="preserve"> </w:t>
      </w:r>
      <w:r>
        <w:rPr>
          <w:spacing w:val="19"/>
        </w:rPr>
        <w:t>，快速补电</w:t>
      </w:r>
      <w:r>
        <w:rPr>
          <w:spacing w:val="-59"/>
        </w:rPr>
        <w:t xml:space="preserve"> </w:t>
      </w:r>
      <w:r>
        <w:rPr>
          <w:spacing w:val="19"/>
        </w:rPr>
        <w:t>，</w:t>
      </w:r>
      <w:r>
        <w:rPr>
          <w:spacing w:val="18"/>
        </w:rPr>
        <w:t>也可以满足双枪同时</w:t>
      </w:r>
      <w:r>
        <w:rPr>
          <w:spacing w:val="-65"/>
        </w:rPr>
        <w:t xml:space="preserve"> </w:t>
      </w:r>
      <w:r>
        <w:rPr>
          <w:spacing w:val="18"/>
        </w:rPr>
        <w:t>、平</w:t>
      </w:r>
      <w:r>
        <w:t xml:space="preserve"> </w:t>
      </w:r>
      <w:r>
        <w:rPr>
          <w:spacing w:val="17"/>
        </w:rPr>
        <w:t>均功率充电 。配置12</w:t>
      </w:r>
      <w:r>
        <w:t>V</w:t>
      </w:r>
      <w:r>
        <w:rPr>
          <w:spacing w:val="17"/>
        </w:rPr>
        <w:t xml:space="preserve"> </w:t>
      </w:r>
      <w:r>
        <w:t>DC</w:t>
      </w:r>
      <w:r>
        <w:rPr>
          <w:spacing w:val="17"/>
        </w:rPr>
        <w:t>辅助电源</w:t>
      </w:r>
      <w:r>
        <w:rPr>
          <w:rFonts w:hint="eastAsia"/>
          <w:spacing w:val="-45"/>
          <w:lang w:eastAsia="zh-CN"/>
        </w:rPr>
        <w:t>，</w:t>
      </w:r>
      <w:r>
        <w:rPr>
          <w:spacing w:val="17"/>
        </w:rPr>
        <w:t>为</w:t>
      </w:r>
      <w:r>
        <w:t>BMS</w:t>
      </w:r>
      <w:r>
        <w:rPr>
          <w:spacing w:val="17"/>
        </w:rPr>
        <w:t>提供电能。</w:t>
      </w:r>
    </w:p>
    <w:p w14:paraId="3478DB59">
      <w:pPr>
        <w:spacing w:before="246" w:line="222" w:lineRule="auto"/>
        <w:ind w:left="45"/>
        <w:outlineLvl w:val="1"/>
        <w:rPr>
          <w:rFonts w:ascii="黑体" w:hAnsi="黑体" w:eastAsia="黑体" w:cs="黑体"/>
          <w:sz w:val="28"/>
          <w:szCs w:val="28"/>
        </w:rPr>
      </w:pPr>
      <w:bookmarkStart w:id="38" w:name="bookmark8"/>
      <w:bookmarkEnd w:id="38"/>
      <w:bookmarkStart w:id="39" w:name="bookmark10"/>
      <w:bookmarkEnd w:id="39"/>
      <w:bookmarkStart w:id="40" w:name="bookmark7"/>
      <w:bookmarkEnd w:id="40"/>
      <w:r>
        <w:rPr>
          <w:rFonts w:ascii="黑体" w:hAnsi="黑体" w:eastAsia="黑体" w:cs="黑体"/>
          <w:spacing w:val="-12"/>
          <w:sz w:val="28"/>
          <w:szCs w:val="28"/>
        </w:rPr>
        <w:t>1.2</w:t>
      </w:r>
      <w:r>
        <w:rPr>
          <w:rFonts w:ascii="黑体" w:hAnsi="黑体" w:eastAsia="黑体" w:cs="黑体"/>
          <w:spacing w:val="-15"/>
          <w:sz w:val="28"/>
          <w:szCs w:val="28"/>
        </w:rPr>
        <w:t xml:space="preserve"> </w:t>
      </w:r>
      <w:r>
        <w:rPr>
          <w:rFonts w:ascii="黑体" w:hAnsi="黑体" w:eastAsia="黑体" w:cs="黑体"/>
          <w:spacing w:val="-12"/>
          <w:sz w:val="28"/>
          <w:szCs w:val="28"/>
        </w:rPr>
        <w:t>外观说明</w:t>
      </w:r>
    </w:p>
    <w:p w14:paraId="26AC1FD7">
      <w:pPr>
        <w:spacing w:line="243" w:lineRule="auto"/>
        <w:rPr>
          <w:rFonts w:ascii="Arial"/>
          <w:sz w:val="21"/>
        </w:rPr>
      </w:pPr>
    </w:p>
    <w:p w14:paraId="58BE2A36">
      <w:pPr>
        <w:spacing w:line="243" w:lineRule="auto"/>
        <w:rPr>
          <w:rFonts w:ascii="Arial"/>
          <w:sz w:val="21"/>
        </w:rPr>
      </w:pPr>
    </w:p>
    <w:p w14:paraId="016C696B">
      <w:pPr>
        <w:pStyle w:val="2"/>
        <w:spacing w:before="71" w:line="222" w:lineRule="auto"/>
        <w:ind w:left="467"/>
        <w:outlineLvl w:val="2"/>
        <w:rPr>
          <w:rFonts w:ascii="黑体" w:hAnsi="黑体" w:eastAsia="黑体" w:cs="黑体"/>
        </w:rPr>
      </w:pPr>
      <w:bookmarkStart w:id="41" w:name="bookmark9"/>
      <w:bookmarkEnd w:id="41"/>
      <w:r>
        <w:t>1.2.1</w:t>
      </w:r>
      <w:r>
        <w:rPr>
          <w:spacing w:val="67"/>
        </w:rPr>
        <w:t xml:space="preserve"> </w:t>
      </w:r>
      <w:r>
        <w:rPr>
          <w:rFonts w:ascii="黑体" w:hAnsi="黑体" w:eastAsia="黑体" w:cs="黑体"/>
        </w:rPr>
        <w:t>操作区</w:t>
      </w:r>
    </w:p>
    <w:p w14:paraId="43768BED">
      <w:pPr>
        <w:spacing w:line="278" w:lineRule="auto"/>
        <w:rPr>
          <w:rFonts w:ascii="Arial"/>
          <w:sz w:val="21"/>
        </w:rPr>
      </w:pPr>
    </w:p>
    <w:p w14:paraId="3C082DD7">
      <w:pPr>
        <w:pStyle w:val="2"/>
        <w:spacing w:before="73" w:line="388" w:lineRule="auto"/>
        <w:ind w:firstLine="474"/>
        <w:jc w:val="both"/>
        <w:rPr>
          <w:spacing w:val="12"/>
        </w:rPr>
      </w:pPr>
      <w:r>
        <w:rPr>
          <w:spacing w:val="17"/>
        </w:rPr>
        <w:t>操作区包括指示灯</w:t>
      </w:r>
      <w:r>
        <w:rPr>
          <w:spacing w:val="-53"/>
        </w:rPr>
        <w:t xml:space="preserve"> </w:t>
      </w:r>
      <w:r>
        <w:rPr>
          <w:spacing w:val="17"/>
        </w:rPr>
        <w:t>、触摸屏和读卡区</w:t>
      </w:r>
      <w:r>
        <w:rPr>
          <w:rFonts w:hint="eastAsia"/>
          <w:spacing w:val="17"/>
          <w:lang w:eastAsia="zh-CN"/>
        </w:rPr>
        <w:t>。</w:t>
      </w:r>
      <w:r>
        <w:rPr>
          <w:spacing w:val="17"/>
        </w:rPr>
        <w:t>指示灯可以显示电源</w:t>
      </w:r>
      <w:r>
        <w:rPr>
          <w:spacing w:val="-64"/>
        </w:rPr>
        <w:t xml:space="preserve"> </w:t>
      </w:r>
      <w:r>
        <w:rPr>
          <w:spacing w:val="17"/>
        </w:rPr>
        <w:t>、充电枪和故障状</w:t>
      </w:r>
      <w:r>
        <w:t xml:space="preserve"> </w:t>
      </w:r>
      <w:r>
        <w:rPr>
          <w:spacing w:val="13"/>
        </w:rPr>
        <w:t>态</w:t>
      </w:r>
      <w:r>
        <w:rPr>
          <w:spacing w:val="-64"/>
        </w:rPr>
        <w:t xml:space="preserve"> </w:t>
      </w:r>
      <w:r>
        <w:rPr>
          <w:spacing w:val="13"/>
        </w:rPr>
        <w:t>；</w:t>
      </w:r>
      <w:r>
        <w:rPr>
          <w:spacing w:val="-29"/>
        </w:rPr>
        <w:t xml:space="preserve"> </w:t>
      </w:r>
      <w:r>
        <w:rPr>
          <w:spacing w:val="13"/>
        </w:rPr>
        <w:t>触摸屏用于输入操作指令、显示充电信息；</w:t>
      </w:r>
      <w:r>
        <w:rPr>
          <w:spacing w:val="-15"/>
        </w:rPr>
        <w:t xml:space="preserve"> </w:t>
      </w:r>
      <w:r>
        <w:rPr>
          <w:spacing w:val="13"/>
        </w:rPr>
        <w:t>读卡区用</w:t>
      </w:r>
      <w:r>
        <w:rPr>
          <w:spacing w:val="12"/>
        </w:rPr>
        <w:t>于识别充电卡片</w:t>
      </w:r>
      <w:r>
        <w:rPr>
          <w:rFonts w:hint="eastAsia"/>
          <w:spacing w:val="-64"/>
          <w:lang w:eastAsia="zh-CN"/>
        </w:rPr>
        <w:t>，</w:t>
      </w:r>
      <w:r>
        <w:rPr>
          <w:spacing w:val="12"/>
        </w:rPr>
        <w:t>同时提</w:t>
      </w:r>
      <w:r>
        <w:t xml:space="preserve"> </w:t>
      </w:r>
      <w:r>
        <w:rPr>
          <w:spacing w:val="17"/>
        </w:rPr>
        <w:t>供简单的操作说明</w:t>
      </w:r>
      <w:r>
        <w:rPr>
          <w:rFonts w:hint="eastAsia"/>
          <w:spacing w:val="17"/>
          <w:lang w:eastAsia="zh-CN"/>
        </w:rPr>
        <w:t>；</w:t>
      </w:r>
      <w:r>
        <w:rPr>
          <w:spacing w:val="17"/>
        </w:rPr>
        <w:t>充电桩右侧有一个急停按钮</w:t>
      </w:r>
      <w:r>
        <w:rPr>
          <w:rFonts w:hint="eastAsia"/>
          <w:spacing w:val="-55"/>
          <w:lang w:eastAsia="zh-CN"/>
        </w:rPr>
        <w:t>，</w:t>
      </w:r>
      <w:r>
        <w:rPr>
          <w:spacing w:val="17"/>
        </w:rPr>
        <w:t>用于紧急情况下切断电源</w:t>
      </w:r>
      <w:r>
        <w:rPr>
          <w:rFonts w:hint="eastAsia"/>
          <w:spacing w:val="-62"/>
          <w:lang w:eastAsia="zh-CN"/>
        </w:rPr>
        <w:t>，</w:t>
      </w:r>
      <w:r>
        <w:rPr>
          <w:spacing w:val="17"/>
        </w:rPr>
        <w:t>避免</w:t>
      </w:r>
      <w:r>
        <w:t xml:space="preserve"> </w:t>
      </w:r>
      <w:r>
        <w:rPr>
          <w:spacing w:val="12"/>
        </w:rPr>
        <w:t>发生事故</w:t>
      </w:r>
      <w:r>
        <w:rPr>
          <w:rFonts w:hint="eastAsia"/>
          <w:spacing w:val="-63"/>
          <w:lang w:eastAsia="zh-CN"/>
        </w:rPr>
        <w:t>，</w:t>
      </w:r>
      <w:r>
        <w:rPr>
          <w:spacing w:val="12"/>
        </w:rPr>
        <w:t>正常情况下禁止使用。</w:t>
      </w:r>
    </w:p>
    <w:p w14:paraId="49C92D12">
      <w:pPr>
        <w:pStyle w:val="2"/>
        <w:spacing w:before="73" w:line="388" w:lineRule="auto"/>
        <w:ind w:firstLine="474"/>
        <w:jc w:val="both"/>
        <w:rPr>
          <w:spacing w:val="12"/>
        </w:rPr>
      </w:pPr>
    </w:p>
    <w:p w14:paraId="029E98FA">
      <w:pPr>
        <w:pStyle w:val="2"/>
        <w:spacing w:before="45" w:line="223" w:lineRule="auto"/>
        <w:ind w:left="414"/>
        <w:rPr>
          <w:rFonts w:ascii="黑体" w:hAnsi="黑体" w:eastAsia="黑体" w:cs="黑体"/>
        </w:rPr>
      </w:pPr>
      <w:r>
        <w:rPr>
          <w:spacing w:val="2"/>
        </w:rPr>
        <w:t>1.2.2</w:t>
      </w:r>
      <w:r>
        <w:rPr>
          <w:spacing w:val="81"/>
        </w:rPr>
        <w:t xml:space="preserve"> </w:t>
      </w:r>
      <w:r>
        <w:rPr>
          <w:rFonts w:ascii="黑体" w:hAnsi="黑体" w:eastAsia="黑体" w:cs="黑体"/>
          <w:spacing w:val="2"/>
        </w:rPr>
        <w:t>充电连接装置</w:t>
      </w:r>
    </w:p>
    <w:p w14:paraId="5D46A837">
      <w:pPr>
        <w:spacing w:line="387" w:lineRule="auto"/>
        <w:rPr>
          <w:rFonts w:ascii="Arial"/>
          <w:sz w:val="21"/>
        </w:rPr>
      </w:pPr>
    </w:p>
    <w:p w14:paraId="050322C5">
      <w:pPr>
        <w:spacing w:line="1717" w:lineRule="exact"/>
        <w:ind w:firstLine="3109"/>
      </w:pPr>
      <w:r>
        <w:rPr>
          <w:position w:val="-34"/>
        </w:rPr>
        <w:drawing>
          <wp:inline distT="0" distB="0" distL="0" distR="0">
            <wp:extent cx="1174750" cy="108966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0"/>
                    <a:stretch>
                      <a:fillRect/>
                    </a:stretch>
                  </pic:blipFill>
                  <pic:spPr>
                    <a:xfrm>
                      <a:off x="0" y="0"/>
                      <a:ext cx="1175004" cy="1090294"/>
                    </a:xfrm>
                    <a:prstGeom prst="rect">
                      <a:avLst/>
                    </a:prstGeom>
                  </pic:spPr>
                </pic:pic>
              </a:graphicData>
            </a:graphic>
          </wp:inline>
        </w:drawing>
      </w:r>
    </w:p>
    <w:p w14:paraId="47B5983A">
      <w:pPr>
        <w:spacing w:line="467" w:lineRule="auto"/>
        <w:rPr>
          <w:rFonts w:ascii="Arial"/>
          <w:sz w:val="21"/>
        </w:rPr>
      </w:pPr>
    </w:p>
    <w:p w14:paraId="7EC4D8C3">
      <w:pPr>
        <w:pStyle w:val="2"/>
        <w:spacing w:before="58" w:line="230" w:lineRule="auto"/>
        <w:ind w:left="2933"/>
        <w:rPr>
          <w:sz w:val="18"/>
          <w:szCs w:val="18"/>
        </w:rPr>
      </w:pPr>
      <w:r>
        <w:rPr>
          <w:spacing w:val="7"/>
          <w:sz w:val="18"/>
          <w:szCs w:val="18"/>
        </w:rPr>
        <w:t>图</w:t>
      </w:r>
      <w:r>
        <w:rPr>
          <w:spacing w:val="84"/>
          <w:sz w:val="18"/>
          <w:szCs w:val="18"/>
        </w:rPr>
        <w:t xml:space="preserve"> </w:t>
      </w:r>
      <w:r>
        <w:rPr>
          <w:spacing w:val="7"/>
          <w:sz w:val="18"/>
          <w:szCs w:val="18"/>
        </w:rPr>
        <w:t>1-2</w:t>
      </w:r>
      <w:r>
        <w:rPr>
          <w:spacing w:val="53"/>
          <w:sz w:val="18"/>
          <w:szCs w:val="18"/>
        </w:rPr>
        <w:t xml:space="preserve"> </w:t>
      </w:r>
      <w:r>
        <w:rPr>
          <w:spacing w:val="7"/>
          <w:sz w:val="18"/>
          <w:szCs w:val="18"/>
        </w:rPr>
        <w:t>充电插头接口图</w:t>
      </w:r>
    </w:p>
    <w:p w14:paraId="2197ED2D">
      <w:pPr>
        <w:spacing w:line="284" w:lineRule="auto"/>
        <w:rPr>
          <w:rFonts w:ascii="Arial"/>
          <w:sz w:val="21"/>
        </w:rPr>
      </w:pPr>
    </w:p>
    <w:p w14:paraId="47F58C13">
      <w:pPr>
        <w:spacing w:line="284" w:lineRule="auto"/>
        <w:rPr>
          <w:rFonts w:ascii="Arial"/>
          <w:sz w:val="21"/>
        </w:rPr>
      </w:pPr>
    </w:p>
    <w:p w14:paraId="0B03AF4E">
      <w:pPr>
        <w:spacing w:line="284" w:lineRule="auto"/>
        <w:rPr>
          <w:rFonts w:ascii="Arial"/>
          <w:sz w:val="21"/>
        </w:rPr>
      </w:pPr>
    </w:p>
    <w:p w14:paraId="2B5706F6">
      <w:pPr>
        <w:rPr>
          <w:rFonts w:ascii="黑体" w:hAnsi="黑体" w:eastAsia="黑体" w:cs="黑体"/>
          <w:spacing w:val="-11"/>
          <w:sz w:val="28"/>
          <w:szCs w:val="28"/>
        </w:rPr>
      </w:pPr>
      <w:bookmarkStart w:id="42" w:name="bookmark14"/>
      <w:bookmarkEnd w:id="42"/>
      <w:bookmarkStart w:id="43" w:name="bookmark13"/>
      <w:bookmarkEnd w:id="43"/>
      <w:r>
        <w:rPr>
          <w:rFonts w:ascii="黑体" w:hAnsi="黑体" w:eastAsia="黑体" w:cs="黑体"/>
          <w:spacing w:val="-11"/>
          <w:sz w:val="28"/>
          <w:szCs w:val="28"/>
        </w:rPr>
        <w:br w:type="page"/>
      </w:r>
    </w:p>
    <w:p w14:paraId="5B0D2F21">
      <w:pPr>
        <w:spacing w:before="91" w:line="223" w:lineRule="auto"/>
        <w:outlineLvl w:val="1"/>
        <w:rPr>
          <w:rFonts w:ascii="黑体" w:hAnsi="黑体" w:eastAsia="黑体" w:cs="黑体"/>
          <w:spacing w:val="-11"/>
          <w:sz w:val="28"/>
          <w:szCs w:val="28"/>
        </w:rPr>
      </w:pPr>
    </w:p>
    <w:p w14:paraId="3AB59FA0">
      <w:pPr>
        <w:spacing w:before="91" w:line="223" w:lineRule="auto"/>
        <w:outlineLvl w:val="1"/>
        <w:rPr>
          <w:rFonts w:ascii="黑体" w:hAnsi="黑体" w:eastAsia="黑体" w:cs="黑体"/>
          <w:sz w:val="28"/>
          <w:szCs w:val="28"/>
        </w:rPr>
      </w:pPr>
      <w:r>
        <w:rPr>
          <w:rFonts w:ascii="黑体" w:hAnsi="黑体" w:eastAsia="黑体" w:cs="黑体"/>
          <w:spacing w:val="-11"/>
          <w:sz w:val="28"/>
          <w:szCs w:val="28"/>
        </w:rPr>
        <w:t>1.3 主要技术参数</w:t>
      </w:r>
    </w:p>
    <w:p w14:paraId="1A924823">
      <w:pPr>
        <w:spacing w:before="40"/>
      </w:pPr>
    </w:p>
    <w:p w14:paraId="20D9D168">
      <w:pPr>
        <w:spacing w:before="40"/>
      </w:pPr>
    </w:p>
    <w:tbl>
      <w:tblPr>
        <w:tblStyle w:val="6"/>
        <w:tblW w:w="7677" w:type="dxa"/>
        <w:tblInd w:w="62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8"/>
        <w:gridCol w:w="2099"/>
        <w:gridCol w:w="4530"/>
      </w:tblGrid>
      <w:tr w14:paraId="6571C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048" w:type="dxa"/>
            <w:vAlign w:val="top"/>
          </w:tcPr>
          <w:p w14:paraId="20067AC1">
            <w:pPr>
              <w:pStyle w:val="7"/>
              <w:spacing w:before="59" w:line="223" w:lineRule="auto"/>
              <w:ind w:left="337"/>
            </w:pPr>
            <w:r>
              <w:rPr>
                <w:spacing w:val="10"/>
              </w:rPr>
              <w:t>序号</w:t>
            </w:r>
          </w:p>
        </w:tc>
        <w:tc>
          <w:tcPr>
            <w:tcW w:w="2099" w:type="dxa"/>
            <w:vAlign w:val="top"/>
          </w:tcPr>
          <w:p w14:paraId="19C35295">
            <w:pPr>
              <w:pStyle w:val="7"/>
              <w:spacing w:before="59" w:line="223" w:lineRule="auto"/>
              <w:ind w:left="872"/>
            </w:pPr>
            <w:r>
              <w:rPr>
                <w:spacing w:val="8"/>
              </w:rPr>
              <w:t>项目</w:t>
            </w:r>
          </w:p>
        </w:tc>
        <w:tc>
          <w:tcPr>
            <w:tcW w:w="4530" w:type="dxa"/>
            <w:vAlign w:val="top"/>
          </w:tcPr>
          <w:p w14:paraId="7F87B40E">
            <w:pPr>
              <w:pStyle w:val="7"/>
              <w:spacing w:before="59" w:line="223" w:lineRule="auto"/>
              <w:ind w:left="1869"/>
            </w:pPr>
            <w:r>
              <w:rPr>
                <w:spacing w:val="17"/>
              </w:rPr>
              <w:t>技术参数</w:t>
            </w:r>
          </w:p>
        </w:tc>
      </w:tr>
      <w:tr w14:paraId="18EBC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48" w:type="dxa"/>
            <w:vAlign w:val="top"/>
          </w:tcPr>
          <w:p w14:paraId="72038639">
            <w:pPr>
              <w:pStyle w:val="7"/>
              <w:spacing w:before="187" w:line="191" w:lineRule="auto"/>
              <w:jc w:val="center"/>
            </w:pPr>
            <w:r>
              <w:t>1</w:t>
            </w:r>
          </w:p>
        </w:tc>
        <w:tc>
          <w:tcPr>
            <w:tcW w:w="2099" w:type="dxa"/>
            <w:vAlign w:val="top"/>
          </w:tcPr>
          <w:p w14:paraId="23BED238">
            <w:pPr>
              <w:pStyle w:val="7"/>
              <w:spacing w:before="158" w:line="230" w:lineRule="auto"/>
              <w:ind w:left="441"/>
            </w:pPr>
            <w:r>
              <w:rPr>
                <w:spacing w:val="21"/>
              </w:rPr>
              <w:t>输入电压类型</w:t>
            </w:r>
          </w:p>
        </w:tc>
        <w:tc>
          <w:tcPr>
            <w:tcW w:w="4530" w:type="dxa"/>
            <w:vAlign w:val="top"/>
          </w:tcPr>
          <w:p w14:paraId="5D15C4B1">
            <w:pPr>
              <w:pStyle w:val="7"/>
              <w:spacing w:before="168" w:line="230" w:lineRule="auto"/>
              <w:ind w:left="1164"/>
            </w:pPr>
            <w:r>
              <w:t>AC</w:t>
            </w:r>
            <w:r>
              <w:rPr>
                <w:spacing w:val="14"/>
              </w:rPr>
              <w:t>380V</w:t>
            </w:r>
            <w:r>
              <w:rPr>
                <w:spacing w:val="-33"/>
              </w:rPr>
              <w:t xml:space="preserve"> </w:t>
            </w:r>
            <w:r>
              <w:rPr>
                <w:spacing w:val="14"/>
              </w:rPr>
              <w:t>±15%</w:t>
            </w:r>
            <w:r>
              <w:rPr>
                <w:spacing w:val="-47"/>
              </w:rPr>
              <w:t xml:space="preserve"> </w:t>
            </w:r>
            <w:r>
              <w:rPr>
                <w:spacing w:val="14"/>
              </w:rPr>
              <w:t>，三相五线</w:t>
            </w:r>
          </w:p>
        </w:tc>
      </w:tr>
      <w:tr w14:paraId="6F92B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48" w:type="dxa"/>
            <w:vAlign w:val="top"/>
          </w:tcPr>
          <w:p w14:paraId="0B90C120">
            <w:pPr>
              <w:pStyle w:val="7"/>
              <w:spacing w:before="191" w:line="190" w:lineRule="auto"/>
              <w:jc w:val="center"/>
            </w:pPr>
            <w:r>
              <w:t>2</w:t>
            </w:r>
          </w:p>
        </w:tc>
        <w:tc>
          <w:tcPr>
            <w:tcW w:w="2099" w:type="dxa"/>
            <w:vAlign w:val="top"/>
          </w:tcPr>
          <w:p w14:paraId="05C06A76">
            <w:pPr>
              <w:pStyle w:val="7"/>
              <w:spacing w:before="158" w:line="230" w:lineRule="auto"/>
              <w:ind w:left="456"/>
            </w:pPr>
            <w:r>
              <w:rPr>
                <w:spacing w:val="19"/>
              </w:rPr>
              <w:t>交流电网频率</w:t>
            </w:r>
          </w:p>
        </w:tc>
        <w:tc>
          <w:tcPr>
            <w:tcW w:w="4530" w:type="dxa"/>
            <w:vAlign w:val="top"/>
          </w:tcPr>
          <w:p w14:paraId="2B13ABB2">
            <w:pPr>
              <w:pStyle w:val="7"/>
              <w:spacing w:before="175" w:line="239" w:lineRule="exact"/>
              <w:ind w:left="1825"/>
            </w:pPr>
            <w:r>
              <w:rPr>
                <w:spacing w:val="12"/>
                <w:position w:val="1"/>
              </w:rPr>
              <w:t>50</w:t>
            </w:r>
            <w:r>
              <w:rPr>
                <w:position w:val="1"/>
              </w:rPr>
              <w:t>Hz</w:t>
            </w:r>
            <w:r>
              <w:rPr>
                <w:spacing w:val="12"/>
                <w:position w:val="1"/>
              </w:rPr>
              <w:t>±10%</w:t>
            </w:r>
          </w:p>
        </w:tc>
      </w:tr>
      <w:tr w14:paraId="44DAAB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48" w:type="dxa"/>
            <w:shd w:val="clear" w:color="auto" w:fill="auto"/>
            <w:vAlign w:val="top"/>
          </w:tcPr>
          <w:p w14:paraId="42EE6AAD">
            <w:pPr>
              <w:pStyle w:val="7"/>
              <w:spacing w:before="186" w:line="190" w:lineRule="auto"/>
              <w:jc w:val="center"/>
              <w:rPr>
                <w:rFonts w:ascii="宋体" w:hAnsi="宋体" w:eastAsia="宋体" w:cs="宋体"/>
                <w:snapToGrid w:val="0"/>
                <w:color w:val="000000"/>
                <w:kern w:val="0"/>
                <w:sz w:val="18"/>
                <w:szCs w:val="18"/>
                <w:lang w:val="en-US" w:eastAsia="en-US" w:bidi="ar-SA"/>
              </w:rPr>
            </w:pPr>
            <w:r>
              <w:t>3</w:t>
            </w:r>
          </w:p>
        </w:tc>
        <w:tc>
          <w:tcPr>
            <w:tcW w:w="2099" w:type="dxa"/>
            <w:vAlign w:val="top"/>
          </w:tcPr>
          <w:p w14:paraId="4BB4C708">
            <w:pPr>
              <w:pStyle w:val="7"/>
              <w:spacing w:before="158" w:line="230" w:lineRule="auto"/>
              <w:jc w:val="center"/>
              <w:rPr>
                <w:spacing w:val="19"/>
              </w:rPr>
            </w:pPr>
            <w:r>
              <w:rPr>
                <w:spacing w:val="21"/>
              </w:rPr>
              <w:t>输出电压</w:t>
            </w:r>
          </w:p>
        </w:tc>
        <w:tc>
          <w:tcPr>
            <w:tcW w:w="4530" w:type="dxa"/>
            <w:vAlign w:val="top"/>
          </w:tcPr>
          <w:p w14:paraId="77AFD161">
            <w:pPr>
              <w:pStyle w:val="7"/>
              <w:spacing w:before="175" w:line="239" w:lineRule="exact"/>
              <w:jc w:val="center"/>
              <w:rPr>
                <w:spacing w:val="12"/>
                <w:position w:val="1"/>
              </w:rPr>
            </w:pPr>
            <w:r>
              <w:rPr>
                <w:rFonts w:hint="eastAsia"/>
                <w:spacing w:val="12"/>
                <w:position w:val="1"/>
                <w:lang w:val="en-US" w:eastAsia="zh-CN"/>
              </w:rPr>
              <w:t>150~</w:t>
            </w:r>
            <w:r>
              <w:rPr>
                <w:rFonts w:hint="eastAsia"/>
                <w:spacing w:val="12"/>
                <w:position w:val="1"/>
              </w:rPr>
              <w:t>1000VDC</w:t>
            </w:r>
          </w:p>
        </w:tc>
      </w:tr>
      <w:tr w14:paraId="685BD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48" w:type="dxa"/>
            <w:shd w:val="clear" w:color="auto" w:fill="auto"/>
            <w:vAlign w:val="top"/>
          </w:tcPr>
          <w:p w14:paraId="5BD50B1A">
            <w:pPr>
              <w:pStyle w:val="7"/>
              <w:spacing w:before="234" w:line="190" w:lineRule="auto"/>
              <w:jc w:val="center"/>
              <w:rPr>
                <w:rFonts w:ascii="宋体" w:hAnsi="宋体" w:eastAsia="宋体" w:cs="宋体"/>
                <w:snapToGrid w:val="0"/>
                <w:color w:val="000000"/>
                <w:kern w:val="0"/>
                <w:sz w:val="18"/>
                <w:szCs w:val="18"/>
                <w:lang w:val="en-US" w:eastAsia="en-US" w:bidi="ar-SA"/>
              </w:rPr>
            </w:pPr>
            <w:r>
              <w:t>4</w:t>
            </w:r>
          </w:p>
        </w:tc>
        <w:tc>
          <w:tcPr>
            <w:tcW w:w="2099" w:type="dxa"/>
            <w:vAlign w:val="top"/>
          </w:tcPr>
          <w:p w14:paraId="4F9A6A90">
            <w:pPr>
              <w:pStyle w:val="7"/>
              <w:spacing w:before="166" w:line="230" w:lineRule="auto"/>
              <w:jc w:val="center"/>
              <w:rPr>
                <w:spacing w:val="21"/>
              </w:rPr>
            </w:pPr>
            <w:r>
              <w:rPr>
                <w:spacing w:val="8"/>
              </w:rPr>
              <w:t>输出电流</w:t>
            </w:r>
          </w:p>
        </w:tc>
        <w:tc>
          <w:tcPr>
            <w:tcW w:w="4530" w:type="dxa"/>
            <w:vAlign w:val="top"/>
          </w:tcPr>
          <w:p w14:paraId="5D58D4DE">
            <w:pPr>
              <w:pStyle w:val="7"/>
              <w:spacing w:before="198" w:line="221" w:lineRule="auto"/>
              <w:jc w:val="center"/>
              <w:rPr>
                <w:rFonts w:hint="eastAsia"/>
                <w:spacing w:val="12"/>
                <w:position w:val="1"/>
              </w:rPr>
            </w:pPr>
            <w:r>
              <w:rPr>
                <w:spacing w:val="3"/>
              </w:rPr>
              <w:t>0~</w:t>
            </w:r>
            <w:r>
              <w:rPr>
                <w:rFonts w:hint="eastAsia"/>
                <w:spacing w:val="3"/>
                <w:lang w:val="en-US" w:eastAsia="zh-CN"/>
              </w:rPr>
              <w:t>1</w:t>
            </w:r>
            <w:r>
              <w:rPr>
                <w:spacing w:val="3"/>
              </w:rPr>
              <w:t>00A</w:t>
            </w:r>
          </w:p>
        </w:tc>
      </w:tr>
      <w:tr w14:paraId="60B15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48" w:type="dxa"/>
            <w:shd w:val="clear" w:color="auto" w:fill="auto"/>
            <w:vAlign w:val="top"/>
          </w:tcPr>
          <w:p w14:paraId="7B9FD7A7">
            <w:pPr>
              <w:pStyle w:val="7"/>
              <w:spacing w:before="234" w:line="190" w:lineRule="auto"/>
              <w:jc w:val="center"/>
              <w:rPr>
                <w:rFonts w:hint="eastAsia" w:ascii="宋体" w:hAnsi="宋体" w:eastAsia="宋体" w:cs="宋体"/>
                <w:snapToGrid w:val="0"/>
                <w:color w:val="000000"/>
                <w:kern w:val="0"/>
                <w:sz w:val="18"/>
                <w:szCs w:val="18"/>
                <w:lang w:val="en-US" w:eastAsia="en-US" w:bidi="ar-SA"/>
              </w:rPr>
            </w:pPr>
            <w:r>
              <w:rPr>
                <w:rFonts w:hint="eastAsia"/>
                <w:lang w:val="en-US" w:eastAsia="zh-CN"/>
              </w:rPr>
              <w:t>5</w:t>
            </w:r>
          </w:p>
        </w:tc>
        <w:tc>
          <w:tcPr>
            <w:tcW w:w="2099" w:type="dxa"/>
            <w:vAlign w:val="top"/>
          </w:tcPr>
          <w:p w14:paraId="2B0FC7E6">
            <w:pPr>
              <w:pStyle w:val="7"/>
              <w:spacing w:before="167" w:line="229" w:lineRule="auto"/>
              <w:ind w:left="656" w:leftChars="0"/>
            </w:pPr>
            <w:r>
              <w:rPr>
                <w:spacing w:val="17"/>
              </w:rPr>
              <w:t>稳压精度</w:t>
            </w:r>
          </w:p>
        </w:tc>
        <w:tc>
          <w:tcPr>
            <w:tcW w:w="4530" w:type="dxa"/>
            <w:vAlign w:val="top"/>
          </w:tcPr>
          <w:p w14:paraId="398A1284">
            <w:pPr>
              <w:pStyle w:val="7"/>
              <w:spacing w:before="188" w:line="240" w:lineRule="exact"/>
              <w:ind w:left="2014" w:leftChars="0"/>
            </w:pPr>
            <w:r>
              <w:rPr>
                <w:spacing w:val="6"/>
                <w:position w:val="1"/>
              </w:rPr>
              <w:t>≤±0.5%</w:t>
            </w:r>
          </w:p>
        </w:tc>
      </w:tr>
      <w:tr w14:paraId="3C511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1048" w:type="dxa"/>
            <w:shd w:val="clear" w:color="auto" w:fill="auto"/>
            <w:vAlign w:val="top"/>
          </w:tcPr>
          <w:p w14:paraId="09AC5B04">
            <w:pPr>
              <w:pStyle w:val="7"/>
              <w:spacing w:before="199" w:line="189" w:lineRule="auto"/>
              <w:jc w:val="center"/>
              <w:rPr>
                <w:rFonts w:hint="eastAsia" w:ascii="宋体" w:hAnsi="宋体" w:eastAsia="宋体" w:cs="宋体"/>
                <w:snapToGrid w:val="0"/>
                <w:color w:val="000000"/>
                <w:kern w:val="0"/>
                <w:sz w:val="18"/>
                <w:szCs w:val="18"/>
                <w:lang w:val="en-US" w:eastAsia="zh-CN" w:bidi="ar-SA"/>
              </w:rPr>
            </w:pPr>
            <w:r>
              <w:rPr>
                <w:rFonts w:hint="eastAsia"/>
                <w:lang w:val="en-US" w:eastAsia="zh-CN"/>
              </w:rPr>
              <w:t>6</w:t>
            </w:r>
          </w:p>
        </w:tc>
        <w:tc>
          <w:tcPr>
            <w:tcW w:w="2099" w:type="dxa"/>
            <w:vAlign w:val="top"/>
          </w:tcPr>
          <w:p w14:paraId="5026AA92">
            <w:pPr>
              <w:pStyle w:val="7"/>
              <w:spacing w:before="167" w:line="229" w:lineRule="auto"/>
              <w:ind w:left="656" w:leftChars="0"/>
            </w:pPr>
            <w:r>
              <w:rPr>
                <w:spacing w:val="17"/>
              </w:rPr>
              <w:t>稳流精度</w:t>
            </w:r>
          </w:p>
        </w:tc>
        <w:tc>
          <w:tcPr>
            <w:tcW w:w="4530" w:type="dxa"/>
            <w:vAlign w:val="top"/>
          </w:tcPr>
          <w:p w14:paraId="274C5BF0">
            <w:pPr>
              <w:pStyle w:val="7"/>
              <w:spacing w:before="186" w:line="240" w:lineRule="exact"/>
              <w:ind w:left="2117" w:leftChars="0"/>
            </w:pPr>
            <w:r>
              <w:rPr>
                <w:spacing w:val="3"/>
                <w:position w:val="1"/>
              </w:rPr>
              <w:t>≤±1%</w:t>
            </w:r>
          </w:p>
        </w:tc>
      </w:tr>
      <w:tr w14:paraId="37521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1048" w:type="dxa"/>
            <w:shd w:val="clear" w:color="auto" w:fill="auto"/>
            <w:vAlign w:val="top"/>
          </w:tcPr>
          <w:p w14:paraId="033AB9F5">
            <w:pPr>
              <w:pStyle w:val="7"/>
              <w:spacing w:before="199" w:line="189" w:lineRule="auto"/>
              <w:jc w:val="center"/>
              <w:rPr>
                <w:rFonts w:hint="eastAsia" w:ascii="宋体" w:hAnsi="宋体" w:eastAsia="宋体" w:cs="宋体"/>
                <w:snapToGrid w:val="0"/>
                <w:color w:val="000000"/>
                <w:kern w:val="0"/>
                <w:sz w:val="18"/>
                <w:szCs w:val="18"/>
                <w:lang w:val="en-US" w:eastAsia="zh-CN" w:bidi="ar-SA"/>
              </w:rPr>
            </w:pPr>
            <w:r>
              <w:rPr>
                <w:rFonts w:hint="eastAsia"/>
                <w:lang w:val="en-US" w:eastAsia="zh-CN"/>
              </w:rPr>
              <w:t>7</w:t>
            </w:r>
          </w:p>
        </w:tc>
        <w:tc>
          <w:tcPr>
            <w:tcW w:w="2099" w:type="dxa"/>
            <w:vAlign w:val="top"/>
          </w:tcPr>
          <w:p w14:paraId="11E41E7F">
            <w:pPr>
              <w:pStyle w:val="7"/>
              <w:spacing w:before="166" w:line="230" w:lineRule="auto"/>
              <w:ind w:left="683" w:leftChars="0"/>
              <w:rPr>
                <w:spacing w:val="17"/>
              </w:rPr>
            </w:pPr>
            <w:r>
              <w:rPr>
                <w:spacing w:val="14"/>
              </w:rPr>
              <w:t>纹波系数</w:t>
            </w:r>
          </w:p>
        </w:tc>
        <w:tc>
          <w:tcPr>
            <w:tcW w:w="4530" w:type="dxa"/>
            <w:vAlign w:val="top"/>
          </w:tcPr>
          <w:p w14:paraId="2A8132AC">
            <w:pPr>
              <w:pStyle w:val="7"/>
              <w:spacing w:before="188" w:line="240" w:lineRule="exact"/>
              <w:ind w:left="2117" w:leftChars="0"/>
              <w:rPr>
                <w:spacing w:val="3"/>
                <w:position w:val="1"/>
              </w:rPr>
            </w:pPr>
            <w:r>
              <w:rPr>
                <w:spacing w:val="-2"/>
                <w:position w:val="1"/>
              </w:rPr>
              <w:t>≤1%</w:t>
            </w:r>
          </w:p>
        </w:tc>
      </w:tr>
      <w:tr w14:paraId="707EB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1048" w:type="dxa"/>
            <w:shd w:val="clear" w:color="auto" w:fill="auto"/>
            <w:vAlign w:val="top"/>
          </w:tcPr>
          <w:p w14:paraId="090A34ED">
            <w:pPr>
              <w:pStyle w:val="7"/>
              <w:spacing w:before="199" w:line="189" w:lineRule="auto"/>
              <w:jc w:val="center"/>
              <w:rPr>
                <w:rFonts w:hint="eastAsia" w:ascii="宋体" w:hAnsi="宋体" w:eastAsia="宋体" w:cs="宋体"/>
                <w:snapToGrid w:val="0"/>
                <w:color w:val="000000"/>
                <w:kern w:val="0"/>
                <w:sz w:val="18"/>
                <w:szCs w:val="18"/>
                <w:lang w:val="en-US" w:eastAsia="zh-CN" w:bidi="ar-SA"/>
              </w:rPr>
            </w:pPr>
            <w:r>
              <w:rPr>
                <w:rFonts w:hint="eastAsia"/>
                <w:lang w:val="en-US" w:eastAsia="zh-CN"/>
              </w:rPr>
              <w:t>8</w:t>
            </w:r>
          </w:p>
        </w:tc>
        <w:tc>
          <w:tcPr>
            <w:tcW w:w="2099" w:type="dxa"/>
            <w:vAlign w:val="top"/>
          </w:tcPr>
          <w:p w14:paraId="5127D34C">
            <w:pPr>
              <w:pStyle w:val="7"/>
              <w:spacing w:before="166" w:line="230" w:lineRule="auto"/>
              <w:ind w:left="650" w:leftChars="0"/>
              <w:rPr>
                <w:spacing w:val="17"/>
              </w:rPr>
            </w:pPr>
            <w:r>
              <w:rPr>
                <w:rFonts w:hint="eastAsia"/>
                <w:spacing w:val="18"/>
                <w:lang w:val="en-US" w:eastAsia="zh-CN"/>
              </w:rPr>
              <w:t>最高</w:t>
            </w:r>
            <w:r>
              <w:rPr>
                <w:spacing w:val="18"/>
              </w:rPr>
              <w:t>效率</w:t>
            </w:r>
          </w:p>
        </w:tc>
        <w:tc>
          <w:tcPr>
            <w:tcW w:w="4530" w:type="dxa"/>
            <w:vAlign w:val="top"/>
          </w:tcPr>
          <w:p w14:paraId="43CB83DA">
            <w:pPr>
              <w:pStyle w:val="7"/>
              <w:spacing w:before="179" w:line="232" w:lineRule="auto"/>
              <w:jc w:val="center"/>
              <w:rPr>
                <w:spacing w:val="3"/>
                <w:position w:val="1"/>
              </w:rPr>
            </w:pPr>
            <w:r>
              <w:t>≥9</w:t>
            </w:r>
            <w:r>
              <w:rPr>
                <w:rFonts w:hint="eastAsia"/>
                <w:lang w:val="en-US" w:eastAsia="zh-CN"/>
              </w:rPr>
              <w:t>5.5</w:t>
            </w:r>
            <w:r>
              <w:t>%</w:t>
            </w:r>
          </w:p>
        </w:tc>
      </w:tr>
      <w:tr w14:paraId="57B66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1048" w:type="dxa"/>
            <w:shd w:val="clear" w:color="auto" w:fill="auto"/>
            <w:vAlign w:val="top"/>
          </w:tcPr>
          <w:p w14:paraId="7BD33B77">
            <w:pPr>
              <w:pStyle w:val="7"/>
              <w:spacing w:before="196" w:line="190" w:lineRule="auto"/>
              <w:jc w:val="center"/>
              <w:rPr>
                <w:rFonts w:hint="eastAsia" w:ascii="宋体" w:hAnsi="宋体" w:eastAsia="宋体" w:cs="宋体"/>
                <w:snapToGrid w:val="0"/>
                <w:color w:val="000000"/>
                <w:kern w:val="0"/>
                <w:sz w:val="18"/>
                <w:szCs w:val="18"/>
                <w:lang w:val="en-US" w:eastAsia="zh-CN" w:bidi="ar-SA"/>
              </w:rPr>
            </w:pPr>
            <w:r>
              <w:t>9</w:t>
            </w:r>
          </w:p>
        </w:tc>
        <w:tc>
          <w:tcPr>
            <w:tcW w:w="2099" w:type="dxa"/>
            <w:vAlign w:val="top"/>
          </w:tcPr>
          <w:p w14:paraId="38F1E2DA">
            <w:pPr>
              <w:pStyle w:val="7"/>
              <w:spacing w:before="165" w:line="230" w:lineRule="auto"/>
              <w:ind w:left="661" w:leftChars="0"/>
              <w:rPr>
                <w:spacing w:val="17"/>
              </w:rPr>
            </w:pPr>
            <w:r>
              <w:rPr>
                <w:spacing w:val="16"/>
              </w:rPr>
              <w:t>功率因数</w:t>
            </w:r>
          </w:p>
        </w:tc>
        <w:tc>
          <w:tcPr>
            <w:tcW w:w="4530" w:type="dxa"/>
            <w:vAlign w:val="top"/>
          </w:tcPr>
          <w:p w14:paraId="4FEBC17D">
            <w:pPr>
              <w:pStyle w:val="7"/>
              <w:spacing w:before="171" w:line="232" w:lineRule="auto"/>
              <w:jc w:val="center"/>
              <w:rPr>
                <w:spacing w:val="3"/>
                <w:position w:val="1"/>
              </w:rPr>
            </w:pPr>
            <w:r>
              <w:rPr>
                <w:spacing w:val="1"/>
              </w:rPr>
              <w:t>≥0.9</w:t>
            </w:r>
            <w:r>
              <w:rPr>
                <w:rFonts w:hint="eastAsia"/>
                <w:spacing w:val="1"/>
                <w:lang w:val="en-US" w:eastAsia="zh-CN"/>
              </w:rPr>
              <w:t>9</w:t>
            </w:r>
          </w:p>
        </w:tc>
      </w:tr>
      <w:tr w14:paraId="7E029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1048" w:type="dxa"/>
            <w:shd w:val="clear" w:color="auto" w:fill="auto"/>
            <w:vAlign w:val="top"/>
          </w:tcPr>
          <w:p w14:paraId="15FE4598">
            <w:pPr>
              <w:pStyle w:val="7"/>
              <w:spacing w:before="196" w:line="191" w:lineRule="auto"/>
              <w:jc w:val="center"/>
              <w:rPr>
                <w:rFonts w:hint="eastAsia" w:ascii="宋体" w:hAnsi="宋体" w:eastAsia="宋体" w:cs="宋体"/>
                <w:snapToGrid w:val="0"/>
                <w:color w:val="000000"/>
                <w:kern w:val="0"/>
                <w:sz w:val="18"/>
                <w:szCs w:val="18"/>
                <w:lang w:val="en-US" w:eastAsia="zh-CN" w:bidi="ar-SA"/>
              </w:rPr>
            </w:pPr>
            <w:r>
              <w:rPr>
                <w:spacing w:val="-6"/>
              </w:rPr>
              <w:t>10</w:t>
            </w:r>
          </w:p>
        </w:tc>
        <w:tc>
          <w:tcPr>
            <w:tcW w:w="2099" w:type="dxa"/>
            <w:vAlign w:val="top"/>
          </w:tcPr>
          <w:p w14:paraId="762ED9AC">
            <w:pPr>
              <w:pStyle w:val="7"/>
              <w:spacing w:before="165" w:line="230" w:lineRule="auto"/>
              <w:jc w:val="center"/>
              <w:rPr>
                <w:spacing w:val="21"/>
              </w:rPr>
            </w:pPr>
            <w:r>
              <w:rPr>
                <w:rFonts w:hint="eastAsia"/>
                <w:spacing w:val="8"/>
                <w:lang w:val="en-US" w:eastAsia="zh-CN"/>
              </w:rPr>
              <w:t>并网</w:t>
            </w:r>
            <w:r>
              <w:rPr>
                <w:spacing w:val="8"/>
              </w:rPr>
              <w:t>输</w:t>
            </w:r>
            <w:r>
              <w:rPr>
                <w:rFonts w:hint="eastAsia"/>
                <w:spacing w:val="8"/>
                <w:lang w:val="en-US" w:eastAsia="zh-CN"/>
              </w:rPr>
              <w:t>入</w:t>
            </w:r>
            <w:r>
              <w:rPr>
                <w:spacing w:val="8"/>
              </w:rPr>
              <w:t>电压</w:t>
            </w:r>
          </w:p>
        </w:tc>
        <w:tc>
          <w:tcPr>
            <w:tcW w:w="4530" w:type="dxa"/>
            <w:vAlign w:val="top"/>
          </w:tcPr>
          <w:p w14:paraId="27C916C5">
            <w:pPr>
              <w:pStyle w:val="7"/>
              <w:spacing w:before="199" w:line="243" w:lineRule="exact"/>
              <w:jc w:val="center"/>
              <w:rPr>
                <w:spacing w:val="2"/>
              </w:rPr>
            </w:pPr>
            <w:r>
              <w:rPr>
                <w:rFonts w:hint="eastAsia"/>
                <w:spacing w:val="4"/>
              </w:rPr>
              <w:t>200~1000VDC</w:t>
            </w:r>
          </w:p>
        </w:tc>
      </w:tr>
      <w:tr w14:paraId="5F0336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48" w:type="dxa"/>
            <w:shd w:val="clear" w:color="auto" w:fill="auto"/>
            <w:vAlign w:val="top"/>
          </w:tcPr>
          <w:p w14:paraId="447AD9E8">
            <w:pPr>
              <w:pStyle w:val="7"/>
              <w:spacing w:before="195" w:line="191" w:lineRule="auto"/>
              <w:jc w:val="center"/>
              <w:rPr>
                <w:rFonts w:hint="eastAsia" w:ascii="宋体" w:hAnsi="宋体" w:eastAsia="宋体" w:cs="宋体"/>
                <w:snapToGrid w:val="0"/>
                <w:color w:val="000000"/>
                <w:kern w:val="0"/>
                <w:sz w:val="18"/>
                <w:szCs w:val="18"/>
                <w:lang w:val="en-US" w:eastAsia="zh-CN" w:bidi="ar-SA"/>
              </w:rPr>
            </w:pPr>
            <w:r>
              <w:rPr>
                <w:spacing w:val="-6"/>
              </w:rPr>
              <w:t>11</w:t>
            </w:r>
          </w:p>
        </w:tc>
        <w:tc>
          <w:tcPr>
            <w:tcW w:w="2099" w:type="dxa"/>
            <w:vAlign w:val="top"/>
          </w:tcPr>
          <w:p w14:paraId="239DFD4E">
            <w:pPr>
              <w:pStyle w:val="7"/>
              <w:spacing w:before="165" w:line="230" w:lineRule="auto"/>
              <w:jc w:val="center"/>
            </w:pPr>
            <w:r>
              <w:rPr>
                <w:rFonts w:hint="eastAsia"/>
                <w:spacing w:val="8"/>
                <w:lang w:val="en-US" w:eastAsia="zh-CN"/>
              </w:rPr>
              <w:t>并网</w:t>
            </w:r>
            <w:r>
              <w:rPr>
                <w:spacing w:val="8"/>
              </w:rPr>
              <w:t>输出电压</w:t>
            </w:r>
          </w:p>
        </w:tc>
        <w:tc>
          <w:tcPr>
            <w:tcW w:w="4530" w:type="dxa"/>
            <w:vAlign w:val="top"/>
          </w:tcPr>
          <w:p w14:paraId="0530E69F">
            <w:pPr>
              <w:pStyle w:val="7"/>
              <w:spacing w:before="199" w:line="243" w:lineRule="exact"/>
              <w:jc w:val="center"/>
            </w:pPr>
            <w:r>
              <w:rPr>
                <w:rFonts w:hint="eastAsia"/>
                <w:spacing w:val="4"/>
              </w:rPr>
              <w:t>260~485VAC</w:t>
            </w:r>
          </w:p>
        </w:tc>
      </w:tr>
      <w:tr w14:paraId="063D5E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48" w:type="dxa"/>
            <w:shd w:val="clear" w:color="auto" w:fill="auto"/>
            <w:vAlign w:val="top"/>
          </w:tcPr>
          <w:p w14:paraId="4AC19963">
            <w:pPr>
              <w:pStyle w:val="7"/>
              <w:spacing w:before="195" w:line="191" w:lineRule="auto"/>
              <w:jc w:val="center"/>
              <w:rPr>
                <w:rFonts w:hint="default" w:ascii="宋体" w:hAnsi="宋体" w:eastAsia="宋体" w:cs="宋体"/>
                <w:snapToGrid w:val="0"/>
                <w:color w:val="000000"/>
                <w:kern w:val="0"/>
                <w:sz w:val="18"/>
                <w:szCs w:val="18"/>
                <w:lang w:val="en-US" w:eastAsia="zh-CN" w:bidi="ar-SA"/>
              </w:rPr>
            </w:pPr>
            <w:r>
              <w:rPr>
                <w:spacing w:val="-6"/>
              </w:rPr>
              <w:t>12</w:t>
            </w:r>
          </w:p>
        </w:tc>
        <w:tc>
          <w:tcPr>
            <w:tcW w:w="2099" w:type="dxa"/>
            <w:vAlign w:val="top"/>
          </w:tcPr>
          <w:p w14:paraId="125A3397">
            <w:pPr>
              <w:pStyle w:val="7"/>
              <w:spacing w:before="165" w:line="230" w:lineRule="auto"/>
              <w:jc w:val="center"/>
              <w:rPr>
                <w:rFonts w:hint="eastAsia"/>
                <w:spacing w:val="8"/>
                <w:lang w:val="en-US" w:eastAsia="zh-CN"/>
              </w:rPr>
            </w:pPr>
            <w:r>
              <w:rPr>
                <w:rFonts w:hint="eastAsia"/>
                <w:spacing w:val="8"/>
                <w:lang w:val="en-US" w:eastAsia="zh-CN"/>
              </w:rPr>
              <w:t>离网输入电压</w:t>
            </w:r>
          </w:p>
        </w:tc>
        <w:tc>
          <w:tcPr>
            <w:tcW w:w="4530" w:type="dxa"/>
            <w:vAlign w:val="top"/>
          </w:tcPr>
          <w:p w14:paraId="293353AC">
            <w:pPr>
              <w:pStyle w:val="7"/>
              <w:spacing w:before="199" w:line="243" w:lineRule="exact"/>
              <w:jc w:val="center"/>
              <w:rPr>
                <w:rFonts w:hint="eastAsia"/>
                <w:spacing w:val="4"/>
              </w:rPr>
            </w:pPr>
            <w:r>
              <w:rPr>
                <w:rFonts w:hint="eastAsia"/>
                <w:spacing w:val="4"/>
              </w:rPr>
              <w:t>250~1000VDC</w:t>
            </w:r>
          </w:p>
        </w:tc>
      </w:tr>
      <w:tr w14:paraId="0EB10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48" w:type="dxa"/>
            <w:shd w:val="clear" w:color="auto" w:fill="auto"/>
            <w:vAlign w:val="top"/>
          </w:tcPr>
          <w:p w14:paraId="271DBD48">
            <w:pPr>
              <w:pStyle w:val="7"/>
              <w:spacing w:before="197" w:line="191" w:lineRule="auto"/>
              <w:jc w:val="center"/>
              <w:rPr>
                <w:rFonts w:hint="default" w:ascii="宋体" w:hAnsi="宋体" w:eastAsia="宋体" w:cs="宋体"/>
                <w:snapToGrid w:val="0"/>
                <w:color w:val="000000"/>
                <w:kern w:val="0"/>
                <w:sz w:val="18"/>
                <w:szCs w:val="18"/>
                <w:lang w:val="en-US" w:eastAsia="zh-CN" w:bidi="ar-SA"/>
              </w:rPr>
            </w:pPr>
            <w:r>
              <w:rPr>
                <w:spacing w:val="-9"/>
              </w:rPr>
              <w:t>13</w:t>
            </w:r>
          </w:p>
        </w:tc>
        <w:tc>
          <w:tcPr>
            <w:tcW w:w="2099" w:type="dxa"/>
            <w:vAlign w:val="top"/>
          </w:tcPr>
          <w:p w14:paraId="10780FB8">
            <w:pPr>
              <w:pStyle w:val="7"/>
              <w:spacing w:before="165" w:line="230" w:lineRule="auto"/>
              <w:jc w:val="center"/>
              <w:rPr>
                <w:rFonts w:hint="eastAsia"/>
                <w:spacing w:val="8"/>
                <w:lang w:val="en-US" w:eastAsia="zh-CN"/>
              </w:rPr>
            </w:pPr>
            <w:r>
              <w:rPr>
                <w:rFonts w:hint="eastAsia"/>
                <w:spacing w:val="8"/>
                <w:lang w:val="en-US" w:eastAsia="zh-CN"/>
              </w:rPr>
              <w:t>离网输出电压</w:t>
            </w:r>
          </w:p>
        </w:tc>
        <w:tc>
          <w:tcPr>
            <w:tcW w:w="4530" w:type="dxa"/>
            <w:vAlign w:val="top"/>
          </w:tcPr>
          <w:p w14:paraId="0B27A9DB">
            <w:pPr>
              <w:pStyle w:val="7"/>
              <w:spacing w:before="199" w:line="243" w:lineRule="exact"/>
              <w:jc w:val="center"/>
              <w:rPr>
                <w:rFonts w:hint="eastAsia"/>
                <w:spacing w:val="4"/>
              </w:rPr>
            </w:pPr>
            <w:r>
              <w:rPr>
                <w:rFonts w:hint="eastAsia"/>
                <w:spacing w:val="4"/>
              </w:rPr>
              <w:t>380VAC</w:t>
            </w:r>
          </w:p>
        </w:tc>
      </w:tr>
      <w:tr w14:paraId="45B4E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48" w:type="dxa"/>
            <w:shd w:val="clear" w:color="auto" w:fill="auto"/>
            <w:vAlign w:val="top"/>
          </w:tcPr>
          <w:p w14:paraId="10629FC1">
            <w:pPr>
              <w:pStyle w:val="7"/>
              <w:spacing w:before="193" w:line="191" w:lineRule="auto"/>
              <w:jc w:val="center"/>
              <w:rPr>
                <w:rFonts w:ascii="宋体" w:hAnsi="宋体" w:eastAsia="宋体" w:cs="宋体"/>
                <w:snapToGrid w:val="0"/>
                <w:color w:val="000000"/>
                <w:kern w:val="0"/>
                <w:sz w:val="18"/>
                <w:szCs w:val="18"/>
                <w:lang w:val="en-US" w:eastAsia="en-US" w:bidi="ar-SA"/>
              </w:rPr>
            </w:pPr>
            <w:r>
              <w:rPr>
                <w:spacing w:val="-9"/>
              </w:rPr>
              <w:t>14</w:t>
            </w:r>
          </w:p>
        </w:tc>
        <w:tc>
          <w:tcPr>
            <w:tcW w:w="2099" w:type="dxa"/>
            <w:shd w:val="clear"/>
            <w:vAlign w:val="top"/>
          </w:tcPr>
          <w:p w14:paraId="6D700B9C">
            <w:pPr>
              <w:pStyle w:val="7"/>
              <w:spacing w:before="167" w:line="231" w:lineRule="auto"/>
              <w:ind w:left="890" w:leftChars="0"/>
              <w:rPr>
                <w:rFonts w:ascii="宋体" w:hAnsi="宋体" w:eastAsia="宋体" w:cs="宋体"/>
                <w:snapToGrid w:val="0"/>
                <w:color w:val="000000"/>
                <w:kern w:val="0"/>
                <w:sz w:val="18"/>
                <w:szCs w:val="18"/>
                <w:lang w:val="en-US" w:eastAsia="en-US" w:bidi="ar-SA"/>
              </w:rPr>
            </w:pPr>
            <w:r>
              <w:rPr>
                <w:spacing w:val="1"/>
              </w:rPr>
              <w:t>噪音</w:t>
            </w:r>
          </w:p>
        </w:tc>
        <w:tc>
          <w:tcPr>
            <w:tcW w:w="4530" w:type="dxa"/>
            <w:shd w:val="clear"/>
            <w:vAlign w:val="top"/>
          </w:tcPr>
          <w:p w14:paraId="345171FF">
            <w:pPr>
              <w:pStyle w:val="7"/>
              <w:spacing w:before="188" w:line="240" w:lineRule="exact"/>
              <w:ind w:left="2014" w:leftChars="0"/>
              <w:rPr>
                <w:rFonts w:ascii="宋体" w:hAnsi="宋体" w:eastAsia="宋体" w:cs="宋体"/>
                <w:snapToGrid w:val="0"/>
                <w:color w:val="000000"/>
                <w:kern w:val="0"/>
                <w:sz w:val="18"/>
                <w:szCs w:val="18"/>
                <w:lang w:val="en-US" w:eastAsia="en-US" w:bidi="ar-SA"/>
              </w:rPr>
            </w:pPr>
            <w:r>
              <w:rPr>
                <w:spacing w:val="7"/>
                <w:position w:val="1"/>
              </w:rPr>
              <w:t>≤65</w:t>
            </w:r>
            <w:r>
              <w:rPr>
                <w:position w:val="1"/>
              </w:rPr>
              <w:t>dB</w:t>
            </w:r>
          </w:p>
        </w:tc>
      </w:tr>
      <w:tr w14:paraId="6E061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48" w:type="dxa"/>
            <w:shd w:val="clear" w:color="auto" w:fill="auto"/>
            <w:vAlign w:val="top"/>
          </w:tcPr>
          <w:p w14:paraId="7DB24467">
            <w:pPr>
              <w:pStyle w:val="7"/>
              <w:spacing w:before="193" w:line="191" w:lineRule="auto"/>
              <w:jc w:val="center"/>
              <w:rPr>
                <w:rFonts w:hint="default" w:ascii="宋体" w:hAnsi="宋体" w:eastAsia="宋体" w:cs="宋体"/>
                <w:snapToGrid w:val="0"/>
                <w:color w:val="000000"/>
                <w:kern w:val="0"/>
                <w:sz w:val="18"/>
                <w:szCs w:val="18"/>
                <w:lang w:val="en-US" w:eastAsia="zh-CN" w:bidi="ar-SA"/>
              </w:rPr>
            </w:pPr>
            <w:r>
              <w:rPr>
                <w:rFonts w:hint="eastAsia"/>
                <w:spacing w:val="-9"/>
                <w:lang w:val="en-US" w:eastAsia="zh-CN"/>
              </w:rPr>
              <w:t>15</w:t>
            </w:r>
          </w:p>
        </w:tc>
        <w:tc>
          <w:tcPr>
            <w:tcW w:w="2099" w:type="dxa"/>
            <w:shd w:val="clear"/>
            <w:vAlign w:val="top"/>
          </w:tcPr>
          <w:p w14:paraId="413603E2">
            <w:pPr>
              <w:pStyle w:val="7"/>
              <w:spacing w:before="169" w:line="231" w:lineRule="auto"/>
              <w:ind w:left="648" w:leftChars="0"/>
              <w:rPr>
                <w:rFonts w:ascii="宋体" w:hAnsi="宋体" w:eastAsia="宋体" w:cs="宋体"/>
                <w:snapToGrid w:val="0"/>
                <w:color w:val="000000"/>
                <w:kern w:val="0"/>
                <w:sz w:val="18"/>
                <w:szCs w:val="18"/>
                <w:lang w:val="en-US" w:eastAsia="en-US" w:bidi="ar-SA"/>
              </w:rPr>
            </w:pPr>
            <w:r>
              <w:rPr>
                <w:spacing w:val="16"/>
              </w:rPr>
              <w:t>冷却方式</w:t>
            </w:r>
          </w:p>
        </w:tc>
        <w:tc>
          <w:tcPr>
            <w:tcW w:w="4530" w:type="dxa"/>
            <w:shd w:val="clear"/>
            <w:vAlign w:val="top"/>
          </w:tcPr>
          <w:p w14:paraId="2738B86B">
            <w:pPr>
              <w:pStyle w:val="7"/>
              <w:spacing w:before="189" w:line="230" w:lineRule="auto"/>
              <w:jc w:val="center"/>
              <w:rPr>
                <w:rFonts w:ascii="宋体" w:hAnsi="宋体" w:eastAsia="宋体" w:cs="宋体"/>
                <w:snapToGrid w:val="0"/>
                <w:color w:val="000000"/>
                <w:kern w:val="0"/>
                <w:sz w:val="18"/>
                <w:szCs w:val="18"/>
                <w:lang w:val="en-US" w:eastAsia="en-US" w:bidi="ar-SA"/>
              </w:rPr>
            </w:pPr>
            <w:r>
              <w:rPr>
                <w:spacing w:val="9"/>
              </w:rPr>
              <w:t>风冷</w:t>
            </w:r>
          </w:p>
        </w:tc>
      </w:tr>
      <w:tr w14:paraId="17C3BB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48" w:type="dxa"/>
            <w:shd w:val="clear" w:color="auto" w:fill="auto"/>
            <w:vAlign w:val="top"/>
          </w:tcPr>
          <w:p w14:paraId="634697AE">
            <w:pPr>
              <w:pStyle w:val="7"/>
              <w:spacing w:before="200" w:line="191" w:lineRule="auto"/>
              <w:jc w:val="center"/>
              <w:rPr>
                <w:rFonts w:hint="eastAsia" w:ascii="宋体" w:hAnsi="宋体" w:eastAsia="宋体" w:cs="宋体"/>
                <w:snapToGrid w:val="0"/>
                <w:color w:val="000000"/>
                <w:kern w:val="0"/>
                <w:sz w:val="18"/>
                <w:szCs w:val="18"/>
                <w:lang w:val="en-US" w:eastAsia="zh-CN" w:bidi="ar-SA"/>
              </w:rPr>
            </w:pPr>
            <w:r>
              <w:rPr>
                <w:spacing w:val="-9"/>
              </w:rPr>
              <w:t>1</w:t>
            </w:r>
            <w:r>
              <w:rPr>
                <w:rFonts w:hint="eastAsia"/>
                <w:spacing w:val="-9"/>
                <w:lang w:val="en-US" w:eastAsia="zh-CN"/>
              </w:rPr>
              <w:t>6</w:t>
            </w:r>
          </w:p>
        </w:tc>
        <w:tc>
          <w:tcPr>
            <w:tcW w:w="2099" w:type="dxa"/>
            <w:shd w:val="clear"/>
            <w:vAlign w:val="top"/>
          </w:tcPr>
          <w:p w14:paraId="6A556C57">
            <w:pPr>
              <w:pStyle w:val="7"/>
              <w:spacing w:before="170" w:line="230" w:lineRule="auto"/>
              <w:ind w:left="675" w:leftChars="0"/>
              <w:rPr>
                <w:rFonts w:ascii="宋体" w:hAnsi="宋体" w:eastAsia="宋体" w:cs="宋体"/>
                <w:snapToGrid w:val="0"/>
                <w:color w:val="000000"/>
                <w:kern w:val="0"/>
                <w:sz w:val="18"/>
                <w:szCs w:val="18"/>
                <w:lang w:val="en-US" w:eastAsia="en-US" w:bidi="ar-SA"/>
              </w:rPr>
            </w:pPr>
            <w:r>
              <w:rPr>
                <w:spacing w:val="10"/>
              </w:rPr>
              <w:t>防护等级</w:t>
            </w:r>
          </w:p>
        </w:tc>
        <w:tc>
          <w:tcPr>
            <w:tcW w:w="4530" w:type="dxa"/>
            <w:shd w:val="clear"/>
            <w:vAlign w:val="top"/>
          </w:tcPr>
          <w:p w14:paraId="6BCB97F8">
            <w:pPr>
              <w:pStyle w:val="7"/>
              <w:spacing w:before="187" w:line="244" w:lineRule="exact"/>
              <w:jc w:val="center"/>
              <w:rPr>
                <w:rFonts w:ascii="宋体" w:hAnsi="宋体" w:eastAsia="宋体" w:cs="宋体"/>
                <w:snapToGrid w:val="0"/>
                <w:color w:val="000000"/>
                <w:kern w:val="0"/>
                <w:sz w:val="18"/>
                <w:szCs w:val="18"/>
                <w:lang w:val="en-US" w:eastAsia="en-US" w:bidi="ar-SA"/>
              </w:rPr>
            </w:pPr>
            <w:r>
              <w:rPr>
                <w:position w:val="1"/>
              </w:rPr>
              <w:t>IP</w:t>
            </w:r>
            <w:r>
              <w:rPr>
                <w:spacing w:val="1"/>
                <w:position w:val="1"/>
              </w:rPr>
              <w:t>54</w:t>
            </w:r>
          </w:p>
        </w:tc>
      </w:tr>
      <w:tr w14:paraId="2CF68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48" w:type="dxa"/>
            <w:shd w:val="clear" w:color="auto" w:fill="auto"/>
            <w:vAlign w:val="top"/>
          </w:tcPr>
          <w:p w14:paraId="2F5E83D1">
            <w:pPr>
              <w:pStyle w:val="7"/>
              <w:spacing w:before="196" w:line="190" w:lineRule="auto"/>
              <w:jc w:val="center"/>
              <w:rPr>
                <w:rFonts w:hint="default" w:ascii="宋体" w:hAnsi="宋体" w:eastAsia="宋体" w:cs="宋体"/>
                <w:snapToGrid w:val="0"/>
                <w:color w:val="000000"/>
                <w:kern w:val="0"/>
                <w:sz w:val="18"/>
                <w:szCs w:val="18"/>
                <w:lang w:val="en-US" w:eastAsia="en-US" w:bidi="ar-SA"/>
              </w:rPr>
            </w:pPr>
            <w:r>
              <w:rPr>
                <w:rFonts w:hint="eastAsia"/>
                <w:lang w:val="en-US" w:eastAsia="zh-CN"/>
              </w:rPr>
              <w:t>17</w:t>
            </w:r>
          </w:p>
        </w:tc>
        <w:tc>
          <w:tcPr>
            <w:tcW w:w="2099" w:type="dxa"/>
            <w:shd w:val="clear"/>
            <w:vAlign w:val="top"/>
          </w:tcPr>
          <w:p w14:paraId="599FBB2E">
            <w:pPr>
              <w:pStyle w:val="7"/>
              <w:spacing w:before="171" w:line="230" w:lineRule="auto"/>
              <w:ind w:left="747" w:leftChars="0"/>
              <w:rPr>
                <w:rFonts w:ascii="宋体" w:hAnsi="宋体" w:eastAsia="宋体" w:cs="宋体"/>
                <w:snapToGrid w:val="0"/>
                <w:color w:val="000000"/>
                <w:kern w:val="0"/>
                <w:sz w:val="18"/>
                <w:szCs w:val="18"/>
                <w:lang w:val="en-US" w:eastAsia="en-US" w:bidi="ar-SA"/>
              </w:rPr>
            </w:pPr>
            <w:r>
              <w:rPr>
                <w:spacing w:val="15"/>
              </w:rPr>
              <w:t>触摸屏</w:t>
            </w:r>
          </w:p>
        </w:tc>
        <w:tc>
          <w:tcPr>
            <w:tcW w:w="4530" w:type="dxa"/>
            <w:shd w:val="clear"/>
            <w:vAlign w:val="top"/>
          </w:tcPr>
          <w:p w14:paraId="6B9295A6">
            <w:pPr>
              <w:pStyle w:val="7"/>
              <w:spacing w:before="192" w:line="230" w:lineRule="auto"/>
              <w:jc w:val="center"/>
              <w:rPr>
                <w:rFonts w:ascii="宋体" w:hAnsi="宋体" w:eastAsia="宋体" w:cs="宋体"/>
                <w:snapToGrid w:val="0"/>
                <w:color w:val="000000"/>
                <w:kern w:val="0"/>
                <w:sz w:val="18"/>
                <w:szCs w:val="18"/>
                <w:lang w:val="en-US" w:eastAsia="en-US" w:bidi="ar-SA"/>
              </w:rPr>
            </w:pPr>
            <w:r>
              <w:rPr>
                <w:spacing w:val="14"/>
              </w:rPr>
              <w:t>7英寸</w:t>
            </w:r>
          </w:p>
        </w:tc>
      </w:tr>
      <w:tr w14:paraId="2C69F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48" w:type="dxa"/>
            <w:shd w:val="clear" w:color="auto" w:fill="auto"/>
            <w:vAlign w:val="top"/>
          </w:tcPr>
          <w:p w14:paraId="0FCE3D6A">
            <w:pPr>
              <w:pStyle w:val="7"/>
              <w:spacing w:before="199" w:line="191" w:lineRule="auto"/>
              <w:jc w:val="center"/>
              <w:rPr>
                <w:rFonts w:hint="default" w:ascii="宋体" w:hAnsi="宋体" w:eastAsia="宋体" w:cs="宋体"/>
                <w:snapToGrid w:val="0"/>
                <w:color w:val="000000"/>
                <w:kern w:val="0"/>
                <w:sz w:val="18"/>
                <w:szCs w:val="18"/>
                <w:lang w:val="en-US" w:eastAsia="en-US" w:bidi="ar-SA"/>
              </w:rPr>
            </w:pPr>
            <w:r>
              <w:rPr>
                <w:rFonts w:hint="eastAsia"/>
                <w:lang w:val="en-US" w:eastAsia="zh-CN"/>
              </w:rPr>
              <w:t>18</w:t>
            </w:r>
          </w:p>
        </w:tc>
        <w:tc>
          <w:tcPr>
            <w:tcW w:w="2099" w:type="dxa"/>
            <w:vAlign w:val="top"/>
          </w:tcPr>
          <w:p w14:paraId="0FF19C6C">
            <w:pPr>
              <w:pStyle w:val="7"/>
              <w:spacing w:before="166" w:line="230" w:lineRule="auto"/>
              <w:ind w:left="650"/>
            </w:pPr>
            <w:r>
              <w:rPr>
                <w:rFonts w:hint="eastAsia"/>
                <w:spacing w:val="15"/>
              </w:rPr>
              <w:t>网络接口</w:t>
            </w:r>
          </w:p>
        </w:tc>
        <w:tc>
          <w:tcPr>
            <w:tcW w:w="4530" w:type="dxa"/>
            <w:vAlign w:val="top"/>
          </w:tcPr>
          <w:p w14:paraId="3DFA8204">
            <w:pPr>
              <w:pStyle w:val="7"/>
              <w:spacing w:before="179" w:line="232" w:lineRule="auto"/>
              <w:jc w:val="center"/>
            </w:pPr>
            <w:r>
              <w:rPr>
                <w:rFonts w:hint="eastAsia"/>
              </w:rPr>
              <w:t>4G/以太网</w:t>
            </w:r>
          </w:p>
        </w:tc>
      </w:tr>
      <w:tr w14:paraId="77DE0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48" w:type="dxa"/>
            <w:shd w:val="clear" w:color="auto" w:fill="auto"/>
            <w:vAlign w:val="top"/>
          </w:tcPr>
          <w:p w14:paraId="6F6FE12E">
            <w:pPr>
              <w:pStyle w:val="7"/>
              <w:spacing w:before="200" w:line="191" w:lineRule="auto"/>
              <w:jc w:val="center"/>
              <w:rPr>
                <w:rFonts w:hint="default" w:ascii="宋体" w:hAnsi="宋体" w:eastAsia="宋体" w:cs="宋体"/>
                <w:snapToGrid w:val="0"/>
                <w:color w:val="000000"/>
                <w:kern w:val="0"/>
                <w:sz w:val="18"/>
                <w:szCs w:val="18"/>
                <w:lang w:val="en-US" w:eastAsia="zh-CN" w:bidi="ar-SA"/>
              </w:rPr>
            </w:pPr>
            <w:r>
              <w:rPr>
                <w:rFonts w:hint="eastAsia" w:cs="宋体"/>
                <w:snapToGrid w:val="0"/>
                <w:color w:val="000000"/>
                <w:kern w:val="0"/>
                <w:sz w:val="18"/>
                <w:szCs w:val="18"/>
                <w:lang w:val="en-US" w:eastAsia="zh-CN" w:bidi="ar-SA"/>
              </w:rPr>
              <w:t>19</w:t>
            </w:r>
          </w:p>
        </w:tc>
        <w:tc>
          <w:tcPr>
            <w:tcW w:w="2099" w:type="dxa"/>
            <w:vAlign w:val="center"/>
          </w:tcPr>
          <w:p w14:paraId="0496E973">
            <w:pPr>
              <w:pStyle w:val="7"/>
              <w:spacing w:before="166" w:line="230" w:lineRule="auto"/>
              <w:jc w:val="center"/>
              <w:rPr>
                <w:rFonts w:hint="eastAsia"/>
                <w:spacing w:val="15"/>
              </w:rPr>
            </w:pPr>
            <w:r>
              <w:rPr>
                <w:rFonts w:hint="eastAsia"/>
                <w:spacing w:val="15"/>
              </w:rPr>
              <w:t>工作环境温度</w:t>
            </w:r>
          </w:p>
        </w:tc>
        <w:tc>
          <w:tcPr>
            <w:tcW w:w="4530" w:type="dxa"/>
            <w:vAlign w:val="center"/>
          </w:tcPr>
          <w:p w14:paraId="6A41FDD5">
            <w:pPr>
              <w:pStyle w:val="7"/>
              <w:spacing w:before="166" w:line="230" w:lineRule="auto"/>
              <w:jc w:val="center"/>
              <w:rPr>
                <w:rFonts w:hint="eastAsia"/>
                <w:spacing w:val="15"/>
                <w:lang w:eastAsia="zh-CN"/>
              </w:rPr>
            </w:pPr>
            <w:r>
              <w:rPr>
                <w:rFonts w:hint="eastAsia"/>
                <w:spacing w:val="15"/>
              </w:rPr>
              <w:t>-25℃~＋55℃</w:t>
            </w:r>
          </w:p>
        </w:tc>
      </w:tr>
      <w:tr w14:paraId="578F7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048" w:type="dxa"/>
            <w:shd w:val="clear"/>
            <w:vAlign w:val="top"/>
          </w:tcPr>
          <w:p w14:paraId="56E1DB7E">
            <w:pPr>
              <w:pStyle w:val="7"/>
              <w:spacing w:before="200" w:line="191" w:lineRule="auto"/>
              <w:jc w:val="center"/>
              <w:rPr>
                <w:rFonts w:hint="default" w:ascii="宋体" w:hAnsi="宋体" w:eastAsia="宋体" w:cs="宋体"/>
                <w:snapToGrid w:val="0"/>
                <w:color w:val="000000"/>
                <w:kern w:val="0"/>
                <w:sz w:val="18"/>
                <w:szCs w:val="18"/>
                <w:lang w:val="en-US" w:eastAsia="zh-CN" w:bidi="ar-SA"/>
              </w:rPr>
            </w:pPr>
            <w:r>
              <w:rPr>
                <w:rFonts w:hint="eastAsia"/>
                <w:lang w:val="en-US" w:eastAsia="zh-CN"/>
              </w:rPr>
              <w:t>20</w:t>
            </w:r>
          </w:p>
        </w:tc>
        <w:tc>
          <w:tcPr>
            <w:tcW w:w="2099" w:type="dxa"/>
            <w:vAlign w:val="center"/>
          </w:tcPr>
          <w:p w14:paraId="3FF9EC36">
            <w:pPr>
              <w:pStyle w:val="7"/>
              <w:spacing w:before="166" w:line="230" w:lineRule="auto"/>
              <w:jc w:val="center"/>
              <w:rPr>
                <w:rFonts w:hint="eastAsia"/>
                <w:spacing w:val="15"/>
              </w:rPr>
            </w:pPr>
            <w:r>
              <w:rPr>
                <w:rFonts w:hint="eastAsia"/>
                <w:spacing w:val="15"/>
              </w:rPr>
              <w:t>储存温度</w:t>
            </w:r>
          </w:p>
        </w:tc>
        <w:tc>
          <w:tcPr>
            <w:tcW w:w="4530" w:type="dxa"/>
            <w:vAlign w:val="center"/>
          </w:tcPr>
          <w:p w14:paraId="5401350E">
            <w:pPr>
              <w:pStyle w:val="7"/>
              <w:spacing w:before="166" w:line="230" w:lineRule="auto"/>
              <w:jc w:val="center"/>
              <w:rPr>
                <w:rFonts w:hint="eastAsia"/>
                <w:spacing w:val="15"/>
              </w:rPr>
            </w:pPr>
            <w:r>
              <w:rPr>
                <w:rFonts w:hint="eastAsia"/>
                <w:spacing w:val="15"/>
              </w:rPr>
              <w:t>-35℃~＋65℃</w:t>
            </w:r>
          </w:p>
        </w:tc>
      </w:tr>
      <w:tr w14:paraId="06894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048" w:type="dxa"/>
            <w:shd w:val="clear" w:color="auto" w:fill="auto"/>
            <w:vAlign w:val="top"/>
          </w:tcPr>
          <w:p w14:paraId="1DE7C182">
            <w:pPr>
              <w:pStyle w:val="7"/>
              <w:spacing w:before="199" w:line="191" w:lineRule="auto"/>
              <w:jc w:val="center"/>
              <w:rPr>
                <w:rFonts w:hint="default" w:ascii="宋体" w:hAnsi="宋体" w:eastAsia="宋体" w:cs="宋体"/>
                <w:snapToGrid w:val="0"/>
                <w:color w:val="000000"/>
                <w:kern w:val="0"/>
                <w:sz w:val="18"/>
                <w:szCs w:val="18"/>
                <w:lang w:val="en-US" w:eastAsia="zh-CN" w:bidi="ar-SA"/>
              </w:rPr>
            </w:pPr>
            <w:r>
              <w:rPr>
                <w:rFonts w:hint="eastAsia" w:cs="宋体"/>
                <w:snapToGrid w:val="0"/>
                <w:color w:val="000000"/>
                <w:kern w:val="0"/>
                <w:sz w:val="18"/>
                <w:szCs w:val="18"/>
                <w:lang w:val="en-US" w:eastAsia="zh-CN" w:bidi="ar-SA"/>
              </w:rPr>
              <w:t>21</w:t>
            </w:r>
          </w:p>
        </w:tc>
        <w:tc>
          <w:tcPr>
            <w:tcW w:w="2099" w:type="dxa"/>
            <w:vAlign w:val="center"/>
          </w:tcPr>
          <w:p w14:paraId="493C7B4B">
            <w:pPr>
              <w:pStyle w:val="7"/>
              <w:spacing w:before="166" w:line="230" w:lineRule="auto"/>
              <w:jc w:val="center"/>
              <w:rPr>
                <w:rFonts w:hint="eastAsia"/>
                <w:spacing w:val="15"/>
              </w:rPr>
            </w:pPr>
            <w:r>
              <w:rPr>
                <w:rFonts w:hint="eastAsia"/>
                <w:spacing w:val="15"/>
              </w:rPr>
              <w:t>尺寸（宽×深×高）</w:t>
            </w:r>
          </w:p>
        </w:tc>
        <w:tc>
          <w:tcPr>
            <w:tcW w:w="4530" w:type="dxa"/>
            <w:vAlign w:val="center"/>
          </w:tcPr>
          <w:p w14:paraId="7816649B">
            <w:pPr>
              <w:pStyle w:val="7"/>
              <w:spacing w:before="166" w:line="230" w:lineRule="auto"/>
              <w:jc w:val="center"/>
              <w:rPr>
                <w:rFonts w:hint="eastAsia"/>
                <w:spacing w:val="15"/>
              </w:rPr>
            </w:pPr>
            <w:r>
              <w:rPr>
                <w:rFonts w:hint="eastAsia"/>
                <w:spacing w:val="15"/>
              </w:rPr>
              <w:t>720*432*1750（mm）</w:t>
            </w:r>
          </w:p>
        </w:tc>
      </w:tr>
    </w:tbl>
    <w:p w14:paraId="319DA984">
      <w:pPr>
        <w:rPr>
          <w:rFonts w:ascii="Arial"/>
          <w:sz w:val="21"/>
        </w:rPr>
      </w:pPr>
    </w:p>
    <w:p w14:paraId="03E3EE9E">
      <w:pPr>
        <w:rPr>
          <w:rFonts w:ascii="Arial" w:hAnsi="Arial" w:eastAsia="Arial" w:cs="Arial"/>
          <w:sz w:val="21"/>
          <w:szCs w:val="21"/>
        </w:rPr>
        <w:sectPr>
          <w:pgSz w:w="11910" w:h="16840"/>
          <w:pgMar w:top="1422" w:right="1786" w:bottom="400" w:left="1777" w:header="0" w:footer="0" w:gutter="0"/>
          <w:cols w:space="720" w:num="1"/>
        </w:sectPr>
      </w:pPr>
    </w:p>
    <w:p w14:paraId="276C41F1">
      <w:pPr>
        <w:spacing w:before="60" w:line="221" w:lineRule="auto"/>
        <w:ind w:left="1372"/>
        <w:outlineLvl w:val="0"/>
        <w:rPr>
          <w:rFonts w:ascii="黑体" w:hAnsi="黑体" w:eastAsia="黑体" w:cs="黑体"/>
          <w:sz w:val="30"/>
          <w:szCs w:val="30"/>
        </w:rPr>
      </w:pPr>
      <w:bookmarkStart w:id="44" w:name="bookmark16"/>
      <w:bookmarkEnd w:id="44"/>
      <w:bookmarkStart w:id="45" w:name="bookmark15"/>
      <w:bookmarkEnd w:id="45"/>
      <w:bookmarkStart w:id="46" w:name="bookmark18"/>
      <w:bookmarkEnd w:id="46"/>
      <w:bookmarkStart w:id="47" w:name="bookmark20"/>
      <w:bookmarkEnd w:id="47"/>
      <w:r>
        <w:rPr>
          <w:rFonts w:ascii="黑体" w:hAnsi="黑体" w:eastAsia="黑体" w:cs="黑体"/>
          <w:spacing w:val="-18"/>
          <w:sz w:val="30"/>
          <w:szCs w:val="30"/>
        </w:rPr>
        <w:t>二、使用方法</w:t>
      </w:r>
    </w:p>
    <w:p w14:paraId="6280D2A9">
      <w:pPr>
        <w:spacing w:before="242" w:line="222" w:lineRule="auto"/>
        <w:ind w:left="1365"/>
        <w:outlineLvl w:val="1"/>
        <w:rPr>
          <w:rFonts w:ascii="Arial"/>
          <w:sz w:val="21"/>
        </w:rPr>
      </w:pPr>
      <w:bookmarkStart w:id="48" w:name="bookmark17"/>
      <w:bookmarkEnd w:id="48"/>
      <w:r>
        <w:rPr>
          <w:rFonts w:ascii="黑体" w:hAnsi="黑体" w:eastAsia="黑体" w:cs="黑体"/>
          <w:spacing w:val="-8"/>
          <w:sz w:val="28"/>
          <w:szCs w:val="28"/>
        </w:rPr>
        <w:t>2.1 安装说明</w:t>
      </w:r>
    </w:p>
    <w:p w14:paraId="733773D1">
      <w:pPr>
        <w:spacing w:line="275" w:lineRule="auto"/>
        <w:rPr>
          <w:rFonts w:ascii="Arial"/>
          <w:sz w:val="21"/>
        </w:rPr>
      </w:pPr>
    </w:p>
    <w:p w14:paraId="1A44BE8D">
      <w:pPr>
        <w:pStyle w:val="2"/>
        <w:spacing w:before="71" w:line="404" w:lineRule="auto"/>
        <w:ind w:left="1456" w:right="1179" w:firstLine="362"/>
        <w:rPr>
          <w:rFonts w:ascii="Arial"/>
          <w:sz w:val="21"/>
        </w:rPr>
      </w:pPr>
      <w:bookmarkStart w:id="49" w:name="bookmark19"/>
      <w:bookmarkEnd w:id="49"/>
      <w:r>
        <w:rPr>
          <w:spacing w:val="18"/>
        </w:rPr>
        <w:t>2.1.1 结构安装</w:t>
      </w:r>
    </w:p>
    <w:p w14:paraId="501F0FC6">
      <w:pPr>
        <w:pStyle w:val="2"/>
        <w:spacing w:before="71" w:line="404" w:lineRule="auto"/>
        <w:ind w:left="1456" w:right="1179" w:firstLine="362"/>
      </w:pPr>
      <w:r>
        <w:rPr>
          <w:spacing w:val="18"/>
        </w:rPr>
        <w:t>双枪充电机采用地面安装的形式，安装时应保证安装可靠、牢固，建议地基图如下</w:t>
      </w:r>
      <w:r>
        <w:rPr>
          <w:spacing w:val="7"/>
        </w:rPr>
        <w:t xml:space="preserve"> </w:t>
      </w:r>
      <w:r>
        <w:rPr>
          <w:spacing w:val="-9"/>
        </w:rPr>
        <w:t>图所示：</w:t>
      </w:r>
    </w:p>
    <w:p w14:paraId="1274C668">
      <w:pPr>
        <w:spacing w:line="242" w:lineRule="auto"/>
        <w:rPr>
          <w:rFonts w:ascii="Arial"/>
          <w:sz w:val="21"/>
        </w:rPr>
      </w:pPr>
      <w:r>
        <w:drawing>
          <wp:anchor distT="0" distB="0" distL="114300" distR="114300" simplePos="0" relativeHeight="251704320" behindDoc="0" locked="0" layoutInCell="1" allowOverlap="1">
            <wp:simplePos x="0" y="0"/>
            <wp:positionH relativeFrom="column">
              <wp:posOffset>913765</wp:posOffset>
            </wp:positionH>
            <wp:positionV relativeFrom="paragraph">
              <wp:posOffset>100965</wp:posOffset>
            </wp:positionV>
            <wp:extent cx="5266690" cy="3521075"/>
            <wp:effectExtent l="0" t="0" r="10160" b="3175"/>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1"/>
                    <a:stretch>
                      <a:fillRect/>
                    </a:stretch>
                  </pic:blipFill>
                  <pic:spPr>
                    <a:xfrm>
                      <a:off x="0" y="0"/>
                      <a:ext cx="5266690" cy="3521075"/>
                    </a:xfrm>
                    <a:prstGeom prst="rect">
                      <a:avLst/>
                    </a:prstGeom>
                    <a:noFill/>
                    <a:ln>
                      <a:noFill/>
                    </a:ln>
                  </pic:spPr>
                </pic:pic>
              </a:graphicData>
            </a:graphic>
          </wp:anchor>
        </w:drawing>
      </w:r>
    </w:p>
    <w:p w14:paraId="4922EE6F">
      <w:pPr>
        <w:spacing w:line="242" w:lineRule="auto"/>
        <w:rPr>
          <w:rFonts w:ascii="Arial"/>
          <w:sz w:val="21"/>
        </w:rPr>
      </w:pPr>
    </w:p>
    <w:p w14:paraId="6889DB0B">
      <w:pPr>
        <w:spacing w:line="243" w:lineRule="auto"/>
        <w:rPr>
          <w:rFonts w:ascii="Arial"/>
          <w:sz w:val="21"/>
        </w:rPr>
      </w:pPr>
    </w:p>
    <w:p w14:paraId="1CDE03BD">
      <w:pPr>
        <w:spacing w:line="446" w:lineRule="auto"/>
        <w:rPr>
          <w:rFonts w:ascii="Arial"/>
          <w:sz w:val="21"/>
        </w:rPr>
      </w:pPr>
    </w:p>
    <w:p w14:paraId="5E4093E0">
      <w:pPr>
        <w:spacing w:line="446" w:lineRule="auto"/>
        <w:rPr>
          <w:rFonts w:ascii="Arial"/>
          <w:sz w:val="21"/>
        </w:rPr>
      </w:pPr>
    </w:p>
    <w:p w14:paraId="592AE9FD">
      <w:pPr>
        <w:spacing w:line="446" w:lineRule="auto"/>
        <w:rPr>
          <w:rFonts w:ascii="Arial"/>
          <w:sz w:val="21"/>
        </w:rPr>
      </w:pPr>
    </w:p>
    <w:p w14:paraId="7AC0D3BF">
      <w:pPr>
        <w:spacing w:line="446" w:lineRule="auto"/>
        <w:rPr>
          <w:rFonts w:ascii="Arial"/>
          <w:sz w:val="21"/>
        </w:rPr>
      </w:pPr>
    </w:p>
    <w:p w14:paraId="44623988">
      <w:pPr>
        <w:spacing w:line="446" w:lineRule="auto"/>
        <w:rPr>
          <w:rFonts w:ascii="Arial"/>
          <w:sz w:val="21"/>
        </w:rPr>
      </w:pPr>
    </w:p>
    <w:p w14:paraId="1B1A2C92">
      <w:pPr>
        <w:spacing w:line="446" w:lineRule="auto"/>
        <w:rPr>
          <w:rFonts w:ascii="Arial"/>
          <w:sz w:val="21"/>
        </w:rPr>
      </w:pPr>
    </w:p>
    <w:p w14:paraId="41D043BC">
      <w:pPr>
        <w:spacing w:line="446" w:lineRule="auto"/>
        <w:rPr>
          <w:rFonts w:ascii="Arial"/>
          <w:sz w:val="21"/>
        </w:rPr>
      </w:pPr>
    </w:p>
    <w:p w14:paraId="471D2EDA">
      <w:pPr>
        <w:spacing w:line="446" w:lineRule="auto"/>
        <w:rPr>
          <w:rFonts w:ascii="Arial"/>
          <w:sz w:val="21"/>
        </w:rPr>
      </w:pPr>
    </w:p>
    <w:p w14:paraId="6AAAA3FF">
      <w:pPr>
        <w:spacing w:line="446" w:lineRule="auto"/>
        <w:rPr>
          <w:rFonts w:ascii="Arial"/>
          <w:sz w:val="21"/>
        </w:rPr>
      </w:pPr>
    </w:p>
    <w:p w14:paraId="2534147A">
      <w:pPr>
        <w:spacing w:line="446" w:lineRule="auto"/>
        <w:rPr>
          <w:rFonts w:ascii="Arial"/>
          <w:sz w:val="21"/>
        </w:rPr>
      </w:pPr>
    </w:p>
    <w:p w14:paraId="37340F05">
      <w:pPr>
        <w:spacing w:line="446" w:lineRule="auto"/>
        <w:rPr>
          <w:rFonts w:ascii="Arial"/>
          <w:sz w:val="21"/>
        </w:rPr>
      </w:pPr>
    </w:p>
    <w:p w14:paraId="1F1D100B">
      <w:pPr>
        <w:spacing w:line="446" w:lineRule="auto"/>
        <w:rPr>
          <w:rFonts w:ascii="Arial"/>
          <w:sz w:val="21"/>
        </w:rPr>
      </w:pPr>
    </w:p>
    <w:p w14:paraId="12F3A580">
      <w:pPr>
        <w:pStyle w:val="2"/>
        <w:spacing w:before="60" w:line="231" w:lineRule="auto"/>
        <w:jc w:val="center"/>
        <w:rPr>
          <w:sz w:val="18"/>
          <w:szCs w:val="18"/>
        </w:rPr>
      </w:pPr>
      <w:r>
        <w:rPr>
          <w:spacing w:val="3"/>
          <w:sz w:val="18"/>
          <w:szCs w:val="18"/>
        </w:rPr>
        <w:t>图</w:t>
      </w:r>
      <w:r>
        <w:rPr>
          <w:spacing w:val="39"/>
          <w:w w:val="101"/>
          <w:sz w:val="18"/>
          <w:szCs w:val="18"/>
        </w:rPr>
        <w:t xml:space="preserve"> </w:t>
      </w:r>
      <w:r>
        <w:rPr>
          <w:spacing w:val="3"/>
          <w:sz w:val="18"/>
          <w:szCs w:val="18"/>
        </w:rPr>
        <w:t>2-1</w:t>
      </w:r>
      <w:r>
        <w:rPr>
          <w:spacing w:val="38"/>
          <w:sz w:val="18"/>
          <w:szCs w:val="18"/>
        </w:rPr>
        <w:t xml:space="preserve"> </w:t>
      </w:r>
      <w:r>
        <w:rPr>
          <w:spacing w:val="3"/>
          <w:sz w:val="18"/>
          <w:szCs w:val="18"/>
        </w:rPr>
        <w:t>地基图</w:t>
      </w:r>
    </w:p>
    <w:p w14:paraId="087C05D6">
      <w:pPr>
        <w:spacing w:line="231" w:lineRule="auto"/>
        <w:rPr>
          <w:sz w:val="18"/>
          <w:szCs w:val="18"/>
        </w:rPr>
        <w:sectPr>
          <w:pgSz w:w="11910" w:h="16840"/>
          <w:pgMar w:top="1322" w:right="0" w:bottom="400" w:left="335" w:header="0" w:footer="0" w:gutter="0"/>
          <w:cols w:space="720" w:num="1"/>
        </w:sectPr>
      </w:pPr>
      <w:bookmarkStart w:id="82" w:name="_GoBack"/>
      <w:bookmarkEnd w:id="82"/>
    </w:p>
    <w:p w14:paraId="5F53479F">
      <w:pPr>
        <w:pStyle w:val="2"/>
        <w:spacing w:before="37" w:line="230" w:lineRule="auto"/>
        <w:ind w:left="21"/>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11"/>
          <w:sz w:val="22"/>
          <w:szCs w:val="22"/>
        </w:rPr>
        <w:t>技术要求：</w:t>
      </w:r>
    </w:p>
    <w:p w14:paraId="6C070EC9">
      <w:pPr>
        <w:pStyle w:val="2"/>
        <w:spacing w:before="184" w:line="332" w:lineRule="auto"/>
        <w:ind w:left="13" w:right="207" w:firstLine="27"/>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pacing w:val="24"/>
          <w:sz w:val="22"/>
          <w:szCs w:val="22"/>
        </w:rPr>
        <w:t>1、充电桩供电系统应采用</w:t>
      </w:r>
      <w:r>
        <w:rPr>
          <w:rFonts w:hint="eastAsia" w:asciiTheme="minorEastAsia" w:hAnsiTheme="minorEastAsia" w:eastAsiaTheme="minorEastAsia" w:cstheme="minorEastAsia"/>
          <w:sz w:val="22"/>
          <w:szCs w:val="22"/>
        </w:rPr>
        <w:t>TN</w:t>
      </w:r>
      <w:r>
        <w:rPr>
          <w:rFonts w:hint="eastAsia" w:asciiTheme="minorEastAsia" w:hAnsiTheme="minorEastAsia" w:eastAsiaTheme="minorEastAsia" w:cstheme="minorEastAsia"/>
          <w:spacing w:val="24"/>
          <w:sz w:val="22"/>
          <w:szCs w:val="22"/>
        </w:rPr>
        <w:t>-S系统</w:t>
      </w:r>
      <w:r>
        <w:rPr>
          <w:rFonts w:hint="eastAsia" w:asciiTheme="minorEastAsia" w:hAnsiTheme="minorEastAsia" w:eastAsiaTheme="minorEastAsia" w:cstheme="minorEastAsia"/>
          <w:spacing w:val="24"/>
          <w:sz w:val="22"/>
          <w:szCs w:val="22"/>
          <w:lang w:eastAsia="zh-CN"/>
        </w:rPr>
        <w:t>，</w:t>
      </w:r>
      <w:r>
        <w:rPr>
          <w:rFonts w:hint="eastAsia" w:asciiTheme="minorEastAsia" w:hAnsiTheme="minorEastAsia" w:eastAsiaTheme="minorEastAsia" w:cstheme="minorEastAsia"/>
          <w:spacing w:val="24"/>
          <w:sz w:val="22"/>
          <w:szCs w:val="22"/>
        </w:rPr>
        <w:t>否则需将设备外壳单独接地。输入交流线缆斜穿于</w:t>
      </w:r>
      <w:r>
        <w:rPr>
          <w:rFonts w:hint="eastAsia" w:asciiTheme="minorEastAsia" w:hAnsiTheme="minorEastAsia" w:eastAsiaTheme="minorEastAsia" w:cstheme="minorEastAsia"/>
          <w:spacing w:val="23"/>
          <w:sz w:val="22"/>
          <w:szCs w:val="22"/>
        </w:rPr>
        <w:t>绝缘阻燃电工管，</w:t>
      </w:r>
      <w:r>
        <w:rPr>
          <w:rFonts w:hint="eastAsia" w:asciiTheme="minorEastAsia" w:hAnsiTheme="minorEastAsia" w:eastAsiaTheme="minorEastAsia" w:cstheme="minorEastAsia"/>
          <w:spacing w:val="-31"/>
          <w:sz w:val="22"/>
          <w:szCs w:val="22"/>
        </w:rPr>
        <w:t xml:space="preserve"> </w:t>
      </w:r>
      <w:r>
        <w:rPr>
          <w:rFonts w:hint="eastAsia" w:asciiTheme="minorEastAsia" w:hAnsiTheme="minorEastAsia" w:eastAsiaTheme="minorEastAsia" w:cstheme="minorEastAsia"/>
          <w:spacing w:val="23"/>
          <w:sz w:val="22"/>
          <w:szCs w:val="22"/>
        </w:rPr>
        <w:t>且线缆高出地面尺寸800</w:t>
      </w:r>
      <w:r>
        <w:rPr>
          <w:rFonts w:hint="eastAsia" w:asciiTheme="minorEastAsia" w:hAnsiTheme="minorEastAsia" w:eastAsiaTheme="minorEastAsia" w:cstheme="minorEastAsia"/>
          <w:sz w:val="22"/>
          <w:szCs w:val="22"/>
        </w:rPr>
        <w:t>mm</w:t>
      </w:r>
      <w:r>
        <w:rPr>
          <w:rFonts w:hint="eastAsia" w:asciiTheme="minorEastAsia" w:hAnsiTheme="minorEastAsia" w:eastAsiaTheme="minorEastAsia" w:cstheme="minorEastAsia"/>
          <w:sz w:val="22"/>
          <w:szCs w:val="22"/>
          <w:lang w:eastAsia="zh-CN"/>
        </w:rPr>
        <w:t>。</w:t>
      </w:r>
    </w:p>
    <w:p w14:paraId="57F35131">
      <w:pPr>
        <w:spacing w:line="306" w:lineRule="auto"/>
        <w:rPr>
          <w:rFonts w:hint="eastAsia" w:asciiTheme="minorEastAsia" w:hAnsiTheme="minorEastAsia" w:eastAsiaTheme="minorEastAsia" w:cstheme="minorEastAsia"/>
          <w:sz w:val="22"/>
          <w:szCs w:val="22"/>
        </w:rPr>
      </w:pPr>
    </w:p>
    <w:p w14:paraId="45BABF0B">
      <w:pPr>
        <w:pStyle w:val="2"/>
        <w:spacing w:before="59" w:line="407" w:lineRule="auto"/>
        <w:ind w:right="161" w:firstLine="17"/>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5"/>
          <w:sz w:val="22"/>
          <w:szCs w:val="22"/>
        </w:rPr>
        <w:t>2、基础采用C25混凝土浇筑</w:t>
      </w:r>
      <w:r>
        <w:rPr>
          <w:rFonts w:hint="eastAsia" w:asciiTheme="minorEastAsia" w:hAnsiTheme="minorEastAsia" w:eastAsiaTheme="minorEastAsia" w:cstheme="minorEastAsia"/>
          <w:spacing w:val="25"/>
          <w:sz w:val="22"/>
          <w:szCs w:val="22"/>
          <w:lang w:eastAsia="zh-CN"/>
        </w:rPr>
        <w:t>，</w:t>
      </w:r>
      <w:r>
        <w:rPr>
          <w:rFonts w:hint="eastAsia" w:asciiTheme="minorEastAsia" w:hAnsiTheme="minorEastAsia" w:eastAsiaTheme="minorEastAsia" w:cstheme="minorEastAsia"/>
          <w:spacing w:val="25"/>
          <w:sz w:val="22"/>
          <w:szCs w:val="22"/>
        </w:rPr>
        <w:t>与周边建筑物最小间距800</w:t>
      </w:r>
      <w:r>
        <w:rPr>
          <w:rFonts w:hint="eastAsia" w:asciiTheme="minorEastAsia" w:hAnsiTheme="minorEastAsia" w:eastAsiaTheme="minorEastAsia" w:cstheme="minorEastAsia"/>
          <w:sz w:val="22"/>
          <w:szCs w:val="22"/>
        </w:rPr>
        <w:t>mm</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pacing w:val="25"/>
          <w:sz w:val="22"/>
          <w:szCs w:val="22"/>
        </w:rPr>
        <w:t>以保证设备各侧门都能</w:t>
      </w:r>
      <w:r>
        <w:rPr>
          <w:rFonts w:hint="eastAsia" w:asciiTheme="minorEastAsia" w:hAnsiTheme="minorEastAsia" w:eastAsiaTheme="minorEastAsia" w:cstheme="minorEastAsia"/>
          <w:spacing w:val="24"/>
          <w:sz w:val="22"/>
          <w:szCs w:val="22"/>
        </w:rPr>
        <w:t>够打开。预埋</w:t>
      </w: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pacing w:val="26"/>
          <w:sz w:val="22"/>
          <w:szCs w:val="22"/>
        </w:rPr>
        <w:t>M12*500不锈钢地脚螺栓,</w:t>
      </w:r>
      <w:r>
        <w:rPr>
          <w:rFonts w:hint="eastAsia" w:asciiTheme="minorEastAsia" w:hAnsiTheme="minorEastAsia" w:eastAsiaTheme="minorEastAsia" w:cstheme="minorEastAsia"/>
          <w:spacing w:val="50"/>
          <w:sz w:val="22"/>
          <w:szCs w:val="22"/>
        </w:rPr>
        <w:t xml:space="preserve"> </w:t>
      </w:r>
      <w:r>
        <w:rPr>
          <w:rFonts w:hint="eastAsia" w:asciiTheme="minorEastAsia" w:hAnsiTheme="minorEastAsia" w:eastAsiaTheme="minorEastAsia" w:cstheme="minorEastAsia"/>
          <w:spacing w:val="26"/>
          <w:sz w:val="22"/>
          <w:szCs w:val="22"/>
        </w:rPr>
        <w:t>且螺栓露出部位40</w:t>
      </w:r>
      <w:r>
        <w:rPr>
          <w:rFonts w:hint="eastAsia" w:asciiTheme="minorEastAsia" w:hAnsiTheme="minorEastAsia" w:eastAsiaTheme="minorEastAsia" w:cstheme="minorEastAsia"/>
          <w:sz w:val="22"/>
          <w:szCs w:val="22"/>
        </w:rPr>
        <w:t>mm</w:t>
      </w:r>
      <w:r>
        <w:rPr>
          <w:rFonts w:hint="eastAsia" w:asciiTheme="minorEastAsia" w:hAnsiTheme="minorEastAsia" w:eastAsiaTheme="minorEastAsia" w:cstheme="minorEastAsia"/>
          <w:spacing w:val="26"/>
          <w:sz w:val="22"/>
          <w:szCs w:val="22"/>
        </w:rPr>
        <w:t>并</w:t>
      </w:r>
      <w:r>
        <w:rPr>
          <w:rFonts w:hint="eastAsia" w:asciiTheme="minorEastAsia" w:hAnsiTheme="minorEastAsia" w:eastAsiaTheme="minorEastAsia" w:cstheme="minorEastAsia"/>
          <w:spacing w:val="25"/>
          <w:sz w:val="22"/>
          <w:szCs w:val="22"/>
        </w:rPr>
        <w:t>保持垂直</w:t>
      </w:r>
      <w:r>
        <w:rPr>
          <w:rFonts w:hint="eastAsia" w:asciiTheme="minorEastAsia" w:hAnsiTheme="minorEastAsia" w:eastAsiaTheme="minorEastAsia" w:cstheme="minorEastAsia"/>
          <w:spacing w:val="25"/>
          <w:sz w:val="22"/>
          <w:szCs w:val="22"/>
          <w:lang w:eastAsia="zh-CN"/>
        </w:rPr>
        <w:t>，</w:t>
      </w:r>
      <w:r>
        <w:rPr>
          <w:rFonts w:hint="eastAsia" w:asciiTheme="minorEastAsia" w:hAnsiTheme="minorEastAsia" w:eastAsiaTheme="minorEastAsia" w:cstheme="minorEastAsia"/>
          <w:spacing w:val="25"/>
          <w:sz w:val="22"/>
          <w:szCs w:val="22"/>
        </w:rPr>
        <w:t>每一组M12不锈钢螺杆头部需配套不</w:t>
      </w:r>
      <w:r>
        <w:rPr>
          <w:rFonts w:hint="eastAsia" w:asciiTheme="minorEastAsia" w:hAnsiTheme="minorEastAsia" w:eastAsiaTheme="minorEastAsia" w:cstheme="minorEastAsia"/>
          <w:spacing w:val="22"/>
          <w:sz w:val="22"/>
          <w:szCs w:val="22"/>
        </w:rPr>
        <w:t>锈钢的12垫片(</w:t>
      </w:r>
      <w:r>
        <w:rPr>
          <w:rFonts w:hint="eastAsia" w:asciiTheme="minorEastAsia" w:hAnsiTheme="minorEastAsia" w:eastAsiaTheme="minorEastAsia" w:cstheme="minorEastAsia"/>
          <w:sz w:val="22"/>
          <w:szCs w:val="22"/>
        </w:rPr>
        <w:t>GB</w:t>
      </w:r>
      <w:r>
        <w:rPr>
          <w:rFonts w:hint="eastAsia" w:asciiTheme="minorEastAsia" w:hAnsiTheme="minorEastAsia" w:eastAsiaTheme="minorEastAsia" w:cstheme="minorEastAsia"/>
          <w:spacing w:val="22"/>
          <w:sz w:val="22"/>
          <w:szCs w:val="22"/>
        </w:rPr>
        <w:t>/T96大垫圈c级)、弹垫、M12螺母(8.8级)各1件</w:t>
      </w:r>
      <w:r>
        <w:rPr>
          <w:rFonts w:hint="eastAsia" w:asciiTheme="minorEastAsia" w:hAnsiTheme="minorEastAsia" w:eastAsiaTheme="minorEastAsia" w:cstheme="minorEastAsia"/>
          <w:spacing w:val="22"/>
          <w:sz w:val="22"/>
          <w:szCs w:val="22"/>
          <w:lang w:eastAsia="zh-CN"/>
        </w:rPr>
        <w:t>，</w:t>
      </w:r>
      <w:r>
        <w:rPr>
          <w:rFonts w:hint="eastAsia" w:asciiTheme="minorEastAsia" w:hAnsiTheme="minorEastAsia" w:eastAsiaTheme="minorEastAsia" w:cstheme="minorEastAsia"/>
          <w:spacing w:val="22"/>
          <w:sz w:val="22"/>
          <w:szCs w:val="22"/>
        </w:rPr>
        <w:t>确保10年不能生锈。</w:t>
      </w:r>
    </w:p>
    <w:p w14:paraId="6AFB0CEA">
      <w:pPr>
        <w:pStyle w:val="2"/>
        <w:spacing w:before="181" w:line="428" w:lineRule="auto"/>
        <w:ind w:left="13" w:right="298" w:firstLine="6"/>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4"/>
          <w:sz w:val="22"/>
          <w:szCs w:val="22"/>
        </w:rPr>
        <w:t>3、地基在施工时</w:t>
      </w:r>
      <w:r>
        <w:rPr>
          <w:rFonts w:hint="eastAsia" w:asciiTheme="minorEastAsia" w:hAnsiTheme="minorEastAsia" w:eastAsiaTheme="minorEastAsia" w:cstheme="minorEastAsia"/>
          <w:spacing w:val="24"/>
          <w:sz w:val="22"/>
          <w:szCs w:val="22"/>
          <w:lang w:eastAsia="zh-CN"/>
        </w:rPr>
        <w:t>，</w:t>
      </w:r>
      <w:r>
        <w:rPr>
          <w:rFonts w:hint="eastAsia" w:asciiTheme="minorEastAsia" w:hAnsiTheme="minorEastAsia" w:eastAsiaTheme="minorEastAsia" w:cstheme="minorEastAsia"/>
          <w:spacing w:val="24"/>
          <w:sz w:val="22"/>
          <w:szCs w:val="22"/>
        </w:rPr>
        <w:t>注意土质疏松地区需将地面夯实</w:t>
      </w:r>
      <w:r>
        <w:rPr>
          <w:rFonts w:hint="eastAsia" w:asciiTheme="minorEastAsia" w:hAnsiTheme="minorEastAsia" w:eastAsiaTheme="minorEastAsia" w:cstheme="minorEastAsia"/>
          <w:spacing w:val="24"/>
          <w:sz w:val="22"/>
          <w:szCs w:val="22"/>
          <w:lang w:eastAsia="zh-CN"/>
        </w:rPr>
        <w:t>，</w:t>
      </w:r>
      <w:r>
        <w:rPr>
          <w:rFonts w:hint="eastAsia" w:asciiTheme="minorEastAsia" w:hAnsiTheme="minorEastAsia" w:eastAsiaTheme="minorEastAsia" w:cstheme="minorEastAsia"/>
          <w:spacing w:val="24"/>
          <w:sz w:val="22"/>
          <w:szCs w:val="22"/>
        </w:rPr>
        <w:t>并浇筑100</w:t>
      </w:r>
      <w:r>
        <w:rPr>
          <w:rFonts w:hint="eastAsia" w:asciiTheme="minorEastAsia" w:hAnsiTheme="minorEastAsia" w:eastAsiaTheme="minorEastAsia" w:cstheme="minorEastAsia"/>
          <w:sz w:val="22"/>
          <w:szCs w:val="22"/>
        </w:rPr>
        <w:t>mm</w:t>
      </w:r>
      <w:r>
        <w:rPr>
          <w:rFonts w:hint="eastAsia" w:asciiTheme="minorEastAsia" w:hAnsiTheme="minorEastAsia" w:eastAsiaTheme="minorEastAsia" w:cstheme="minorEastAsia"/>
          <w:spacing w:val="24"/>
          <w:sz w:val="22"/>
          <w:szCs w:val="22"/>
        </w:rPr>
        <w:t>厚C15混凝土垫层</w:t>
      </w:r>
      <w:r>
        <w:rPr>
          <w:rFonts w:hint="eastAsia" w:asciiTheme="minorEastAsia" w:hAnsiTheme="minorEastAsia" w:eastAsiaTheme="minorEastAsia" w:cstheme="minorEastAsia"/>
          <w:spacing w:val="24"/>
          <w:sz w:val="22"/>
          <w:szCs w:val="22"/>
          <w:lang w:eastAsia="zh-CN"/>
        </w:rPr>
        <w:t>，</w:t>
      </w:r>
      <w:r>
        <w:rPr>
          <w:rFonts w:hint="eastAsia" w:asciiTheme="minorEastAsia" w:hAnsiTheme="minorEastAsia" w:eastAsiaTheme="minorEastAsia" w:cstheme="minorEastAsia"/>
          <w:spacing w:val="24"/>
          <w:sz w:val="22"/>
          <w:szCs w:val="22"/>
        </w:rPr>
        <w:t>确保充电</w:t>
      </w:r>
      <w:r>
        <w:rPr>
          <w:rFonts w:hint="eastAsia" w:asciiTheme="minorEastAsia" w:hAnsiTheme="minorEastAsia" w:eastAsiaTheme="minorEastAsia" w:cstheme="minorEastAsia"/>
          <w:spacing w:val="19"/>
          <w:sz w:val="22"/>
          <w:szCs w:val="22"/>
        </w:rPr>
        <w:t>桩长时间工作不会倾斜</w:t>
      </w:r>
      <w:r>
        <w:rPr>
          <w:rFonts w:hint="eastAsia" w:asciiTheme="minorEastAsia" w:hAnsiTheme="minorEastAsia" w:eastAsiaTheme="minorEastAsia" w:cstheme="minorEastAsia"/>
          <w:spacing w:val="19"/>
          <w:sz w:val="22"/>
          <w:szCs w:val="22"/>
          <w:lang w:eastAsia="zh-CN"/>
        </w:rPr>
        <w:t>，</w:t>
      </w:r>
      <w:r>
        <w:rPr>
          <w:rFonts w:hint="eastAsia" w:asciiTheme="minorEastAsia" w:hAnsiTheme="minorEastAsia" w:eastAsiaTheme="minorEastAsia" w:cstheme="minorEastAsia"/>
          <w:spacing w:val="19"/>
          <w:sz w:val="22"/>
          <w:szCs w:val="22"/>
        </w:rPr>
        <w:t>注意调整充电桩水平</w:t>
      </w:r>
      <w:r>
        <w:rPr>
          <w:rFonts w:hint="eastAsia" w:asciiTheme="minorEastAsia" w:hAnsiTheme="minorEastAsia" w:eastAsiaTheme="minorEastAsia" w:cstheme="minorEastAsia"/>
          <w:spacing w:val="19"/>
          <w:sz w:val="22"/>
          <w:szCs w:val="22"/>
          <w:lang w:eastAsia="zh-CN"/>
        </w:rPr>
        <w:t>，</w:t>
      </w:r>
      <w:r>
        <w:rPr>
          <w:rFonts w:hint="eastAsia" w:asciiTheme="minorEastAsia" w:hAnsiTheme="minorEastAsia" w:eastAsiaTheme="minorEastAsia" w:cstheme="minorEastAsia"/>
          <w:spacing w:val="19"/>
          <w:sz w:val="22"/>
          <w:szCs w:val="22"/>
        </w:rPr>
        <w:t>调整充电桩水平时以柜体为准。</w:t>
      </w:r>
    </w:p>
    <w:p w14:paraId="3450C28D">
      <w:pPr>
        <w:pStyle w:val="2"/>
        <w:spacing w:before="169" w:line="230" w:lineRule="auto"/>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1"/>
          <w:sz w:val="22"/>
          <w:szCs w:val="22"/>
        </w:rPr>
        <w:t>4、穿线管需防止雨水灌入线缆孔</w:t>
      </w:r>
      <w:r>
        <w:rPr>
          <w:rFonts w:hint="eastAsia" w:asciiTheme="minorEastAsia" w:hAnsiTheme="minorEastAsia" w:eastAsiaTheme="minorEastAsia" w:cstheme="minorEastAsia"/>
          <w:spacing w:val="21"/>
          <w:sz w:val="22"/>
          <w:szCs w:val="22"/>
          <w:lang w:eastAsia="zh-CN"/>
        </w:rPr>
        <w:t>，</w:t>
      </w:r>
      <w:r>
        <w:rPr>
          <w:rFonts w:hint="eastAsia" w:asciiTheme="minorEastAsia" w:hAnsiTheme="minorEastAsia" w:eastAsiaTheme="minorEastAsia" w:cstheme="minorEastAsia"/>
          <w:spacing w:val="21"/>
          <w:sz w:val="22"/>
          <w:szCs w:val="22"/>
        </w:rPr>
        <w:t>倾斜预埋</w:t>
      </w:r>
      <w:r>
        <w:rPr>
          <w:rFonts w:hint="eastAsia" w:asciiTheme="minorEastAsia" w:hAnsiTheme="minorEastAsia" w:eastAsiaTheme="minorEastAsia" w:cstheme="minorEastAsia"/>
          <w:spacing w:val="21"/>
          <w:sz w:val="22"/>
          <w:szCs w:val="22"/>
          <w:lang w:eastAsia="zh-CN"/>
        </w:rPr>
        <w:t>，</w:t>
      </w:r>
      <w:r>
        <w:rPr>
          <w:rFonts w:hint="eastAsia" w:asciiTheme="minorEastAsia" w:hAnsiTheme="minorEastAsia" w:eastAsiaTheme="minorEastAsia" w:cstheme="minorEastAsia"/>
          <w:spacing w:val="21"/>
          <w:sz w:val="22"/>
          <w:szCs w:val="22"/>
        </w:rPr>
        <w:t>减少线缆敷设阻力</w:t>
      </w:r>
      <w:r>
        <w:rPr>
          <w:rFonts w:hint="eastAsia" w:asciiTheme="minorEastAsia" w:hAnsiTheme="minorEastAsia" w:eastAsiaTheme="minorEastAsia" w:cstheme="minorEastAsia"/>
          <w:spacing w:val="21"/>
          <w:sz w:val="22"/>
          <w:szCs w:val="22"/>
          <w:lang w:eastAsia="zh-CN"/>
        </w:rPr>
        <w:t>，</w:t>
      </w:r>
      <w:r>
        <w:rPr>
          <w:rFonts w:hint="eastAsia" w:asciiTheme="minorEastAsia" w:hAnsiTheme="minorEastAsia" w:eastAsiaTheme="minorEastAsia" w:cstheme="minorEastAsia"/>
          <w:spacing w:val="21"/>
          <w:sz w:val="22"/>
          <w:szCs w:val="22"/>
        </w:rPr>
        <w:t>设备安装完</w:t>
      </w:r>
      <w:r>
        <w:rPr>
          <w:rFonts w:hint="eastAsia" w:asciiTheme="minorEastAsia" w:hAnsiTheme="minorEastAsia" w:eastAsiaTheme="minorEastAsia" w:cstheme="minorEastAsia"/>
          <w:spacing w:val="20"/>
          <w:sz w:val="22"/>
          <w:szCs w:val="22"/>
        </w:rPr>
        <w:t>毕后做好防火封堵。</w:t>
      </w:r>
    </w:p>
    <w:p w14:paraId="2D082A80">
      <w:pPr>
        <w:spacing w:line="303" w:lineRule="auto"/>
        <w:rPr>
          <w:rFonts w:hint="eastAsia" w:asciiTheme="minorEastAsia" w:hAnsiTheme="minorEastAsia" w:eastAsiaTheme="minorEastAsia" w:cstheme="minorEastAsia"/>
          <w:sz w:val="22"/>
          <w:szCs w:val="22"/>
        </w:rPr>
      </w:pPr>
    </w:p>
    <w:p w14:paraId="0A95E511">
      <w:pPr>
        <w:pStyle w:val="2"/>
        <w:spacing w:before="59" w:line="230" w:lineRule="auto"/>
        <w:ind w:left="19"/>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5"/>
          <w:sz w:val="22"/>
          <w:szCs w:val="22"/>
        </w:rPr>
        <w:t>5、混凝土基台外围设置保护栏杆或车档等保护措施。</w:t>
      </w:r>
    </w:p>
    <w:p w14:paraId="02EC6DE3">
      <w:pPr>
        <w:spacing w:line="291" w:lineRule="auto"/>
        <w:rPr>
          <w:rFonts w:hint="eastAsia" w:asciiTheme="minorEastAsia" w:hAnsiTheme="minorEastAsia" w:eastAsiaTheme="minorEastAsia" w:cstheme="minorEastAsia"/>
          <w:sz w:val="22"/>
          <w:szCs w:val="22"/>
        </w:rPr>
      </w:pPr>
    </w:p>
    <w:p w14:paraId="02A4302E">
      <w:pPr>
        <w:pStyle w:val="2"/>
        <w:spacing w:before="59" w:line="427" w:lineRule="auto"/>
        <w:ind w:left="40" w:right="260" w:hanging="26"/>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6"/>
          <w:sz w:val="22"/>
          <w:szCs w:val="22"/>
        </w:rPr>
        <w:t>6、混凝土基台裸露于地面以上的侧壁四周需刷</w:t>
      </w:r>
      <w:r>
        <w:rPr>
          <w:rFonts w:hint="eastAsia" w:asciiTheme="minorEastAsia" w:hAnsiTheme="minorEastAsia" w:eastAsiaTheme="minorEastAsia" w:cstheme="minorEastAsia"/>
          <w:spacing w:val="25"/>
          <w:sz w:val="22"/>
          <w:szCs w:val="22"/>
        </w:rPr>
        <w:t>与水平地面成45的黄、黑警告警示线(警告线宽度</w:t>
      </w: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pacing w:val="3"/>
          <w:sz w:val="22"/>
          <w:szCs w:val="22"/>
        </w:rPr>
        <w:t>100</w:t>
      </w:r>
      <w:r>
        <w:rPr>
          <w:rFonts w:hint="eastAsia" w:asciiTheme="minorEastAsia" w:hAnsiTheme="minorEastAsia" w:eastAsiaTheme="minorEastAsia" w:cstheme="minorEastAsia"/>
          <w:sz w:val="22"/>
          <w:szCs w:val="22"/>
        </w:rPr>
        <w:t>mm</w:t>
      </w:r>
      <w:r>
        <w:rPr>
          <w:rFonts w:hint="eastAsia" w:asciiTheme="minorEastAsia" w:hAnsiTheme="minorEastAsia" w:eastAsiaTheme="minorEastAsia" w:cstheme="minorEastAsia"/>
          <w:spacing w:val="3"/>
          <w:sz w:val="22"/>
          <w:szCs w:val="22"/>
        </w:rPr>
        <w:t>)。</w:t>
      </w:r>
    </w:p>
    <w:p w14:paraId="3B8AC56F">
      <w:pPr>
        <w:spacing w:line="427" w:lineRule="auto"/>
        <w:rPr>
          <w:rFonts w:hint="eastAsia" w:asciiTheme="minorEastAsia" w:hAnsiTheme="minorEastAsia" w:eastAsiaTheme="minorEastAsia" w:cstheme="minorEastAsia"/>
          <w:sz w:val="22"/>
          <w:szCs w:val="22"/>
        </w:rPr>
        <w:sectPr>
          <w:pgSz w:w="11910" w:h="16840"/>
          <w:pgMar w:top="1138" w:right="1209" w:bottom="400" w:left="1667" w:header="0" w:footer="0" w:gutter="0"/>
          <w:cols w:space="720" w:num="1"/>
        </w:sectPr>
      </w:pPr>
    </w:p>
    <w:p w14:paraId="0907B353">
      <w:pPr>
        <w:pStyle w:val="2"/>
        <w:spacing w:before="44" w:line="220" w:lineRule="auto"/>
        <w:ind w:left="85"/>
      </w:pPr>
      <w:r>
        <w:rPr>
          <w:spacing w:val="7"/>
        </w:rPr>
        <w:t>(2)拆装说明</w:t>
      </w:r>
    </w:p>
    <w:p w14:paraId="7353C93B">
      <w:pPr>
        <w:spacing w:line="336" w:lineRule="auto"/>
        <w:rPr>
          <w:rFonts w:ascii="Arial"/>
          <w:sz w:val="21"/>
        </w:rPr>
      </w:pPr>
    </w:p>
    <w:p w14:paraId="7B983029">
      <w:pPr>
        <w:pStyle w:val="2"/>
        <w:spacing w:before="72" w:line="387" w:lineRule="auto"/>
        <w:ind w:firstLine="489"/>
      </w:pPr>
      <w:r>
        <w:rPr>
          <w:spacing w:val="15"/>
        </w:rPr>
        <w:t>安装时，拆除机柜木箱托盘，将防护板拆下，使用</w:t>
      </w:r>
      <w:r>
        <w:rPr>
          <w:spacing w:val="14"/>
        </w:rPr>
        <w:t>叉车将机柜移动至地基基台上，</w:t>
      </w:r>
      <w:r>
        <w:t xml:space="preserve"> </w:t>
      </w:r>
      <w:r>
        <w:rPr>
          <w:spacing w:val="15"/>
        </w:rPr>
        <w:t>后用螺母和垫片将机柜固定，并将防护板装回原位。</w:t>
      </w:r>
    </w:p>
    <w:p w14:paraId="60CA6FF9">
      <w:pPr>
        <w:spacing w:line="3855" w:lineRule="exact"/>
        <w:ind w:firstLine="1547"/>
      </w:pPr>
      <w:r>
        <w:rPr>
          <w:position w:val="-77"/>
        </w:rPr>
        <w:drawing>
          <wp:inline distT="0" distB="0" distL="0" distR="0">
            <wp:extent cx="3826510" cy="244792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2"/>
                    <a:stretch>
                      <a:fillRect/>
                    </a:stretch>
                  </pic:blipFill>
                  <pic:spPr>
                    <a:xfrm>
                      <a:off x="0" y="0"/>
                      <a:ext cx="3826763" cy="2448433"/>
                    </a:xfrm>
                    <a:prstGeom prst="rect">
                      <a:avLst/>
                    </a:prstGeom>
                  </pic:spPr>
                </pic:pic>
              </a:graphicData>
            </a:graphic>
          </wp:inline>
        </w:drawing>
      </w:r>
    </w:p>
    <w:p w14:paraId="2CC1E5B3">
      <w:pPr>
        <w:spacing w:line="316" w:lineRule="auto"/>
        <w:rPr>
          <w:rFonts w:ascii="Arial"/>
          <w:sz w:val="21"/>
        </w:rPr>
      </w:pPr>
    </w:p>
    <w:p w14:paraId="5C140212">
      <w:pPr>
        <w:spacing w:line="317" w:lineRule="auto"/>
        <w:rPr>
          <w:rFonts w:ascii="Arial"/>
          <w:sz w:val="21"/>
        </w:rPr>
      </w:pPr>
    </w:p>
    <w:p w14:paraId="47047B77">
      <w:pPr>
        <w:spacing w:line="317" w:lineRule="auto"/>
        <w:rPr>
          <w:rFonts w:ascii="Arial"/>
          <w:sz w:val="21"/>
        </w:rPr>
      </w:pPr>
    </w:p>
    <w:p w14:paraId="65BF9D5C">
      <w:pPr>
        <w:spacing w:line="5261" w:lineRule="exact"/>
        <w:ind w:firstLine="1991"/>
      </w:pPr>
      <w:r>
        <w:rPr>
          <w:position w:val="-105"/>
        </w:rPr>
        <w:drawing>
          <wp:inline distT="0" distB="0" distL="0" distR="0">
            <wp:extent cx="2916555" cy="334010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3"/>
                    <a:stretch>
                      <a:fillRect/>
                    </a:stretch>
                  </pic:blipFill>
                  <pic:spPr>
                    <a:xfrm>
                      <a:off x="0" y="0"/>
                      <a:ext cx="2916936" cy="3340607"/>
                    </a:xfrm>
                    <a:prstGeom prst="rect">
                      <a:avLst/>
                    </a:prstGeom>
                  </pic:spPr>
                </pic:pic>
              </a:graphicData>
            </a:graphic>
          </wp:inline>
        </w:drawing>
      </w:r>
    </w:p>
    <w:p w14:paraId="757DF407">
      <w:pPr>
        <w:spacing w:line="284" w:lineRule="auto"/>
        <w:rPr>
          <w:rFonts w:ascii="Arial"/>
          <w:sz w:val="21"/>
        </w:rPr>
      </w:pPr>
    </w:p>
    <w:p w14:paraId="55B172DD">
      <w:pPr>
        <w:spacing w:line="284" w:lineRule="auto"/>
        <w:rPr>
          <w:rFonts w:ascii="Arial"/>
          <w:sz w:val="21"/>
        </w:rPr>
      </w:pPr>
    </w:p>
    <w:p w14:paraId="40EDF596">
      <w:pPr>
        <w:spacing w:line="284" w:lineRule="auto"/>
        <w:rPr>
          <w:rFonts w:ascii="Arial"/>
          <w:sz w:val="21"/>
        </w:rPr>
      </w:pPr>
    </w:p>
    <w:p w14:paraId="7499C683">
      <w:pPr>
        <w:spacing w:line="285" w:lineRule="auto"/>
        <w:rPr>
          <w:rFonts w:ascii="Arial"/>
          <w:sz w:val="21"/>
        </w:rPr>
      </w:pPr>
    </w:p>
    <w:p w14:paraId="016D473F">
      <w:pPr>
        <w:pStyle w:val="2"/>
        <w:spacing w:before="58" w:line="230" w:lineRule="auto"/>
        <w:ind w:left="3783"/>
        <w:rPr>
          <w:sz w:val="18"/>
          <w:szCs w:val="18"/>
        </w:rPr>
      </w:pPr>
      <w:r>
        <w:rPr>
          <w:spacing w:val="4"/>
          <w:sz w:val="18"/>
          <w:szCs w:val="18"/>
        </w:rPr>
        <w:t>图</w:t>
      </w:r>
      <w:r>
        <w:rPr>
          <w:spacing w:val="52"/>
          <w:w w:val="101"/>
          <w:sz w:val="18"/>
          <w:szCs w:val="18"/>
        </w:rPr>
        <w:t xml:space="preserve"> </w:t>
      </w:r>
      <w:r>
        <w:rPr>
          <w:spacing w:val="4"/>
          <w:sz w:val="18"/>
          <w:szCs w:val="18"/>
        </w:rPr>
        <w:t>2-2</w:t>
      </w:r>
      <w:r>
        <w:rPr>
          <w:spacing w:val="40"/>
          <w:sz w:val="18"/>
          <w:szCs w:val="18"/>
        </w:rPr>
        <w:t xml:space="preserve"> </w:t>
      </w:r>
      <w:r>
        <w:rPr>
          <w:spacing w:val="4"/>
          <w:sz w:val="18"/>
          <w:szCs w:val="18"/>
        </w:rPr>
        <w:t>拆装说明</w:t>
      </w:r>
    </w:p>
    <w:p w14:paraId="32B1A495">
      <w:pPr>
        <w:spacing w:line="230" w:lineRule="auto"/>
        <w:rPr>
          <w:sz w:val="18"/>
          <w:szCs w:val="18"/>
        </w:rPr>
        <w:sectPr>
          <w:pgSz w:w="11910" w:h="16840"/>
          <w:pgMar w:top="1415" w:right="1236" w:bottom="400" w:left="1735" w:header="0" w:footer="0" w:gutter="0"/>
          <w:cols w:space="720" w:num="1"/>
        </w:sectPr>
      </w:pPr>
    </w:p>
    <w:p w14:paraId="13C5848A">
      <w:pPr>
        <w:spacing w:before="45" w:line="222" w:lineRule="auto"/>
        <w:rPr>
          <w:rFonts w:ascii="宋体" w:hAnsi="宋体" w:eastAsia="宋体" w:cs="宋体"/>
          <w:b/>
          <w:bCs/>
          <w:snapToGrid w:val="0"/>
          <w:color w:val="000000"/>
          <w:spacing w:val="14"/>
          <w:kern w:val="0"/>
          <w:sz w:val="22"/>
          <w:szCs w:val="22"/>
          <w:lang w:val="en-US" w:eastAsia="en-US" w:bidi="ar-SA"/>
        </w:rPr>
      </w:pPr>
      <w:r>
        <w:rPr>
          <w:rFonts w:ascii="宋体" w:hAnsi="宋体" w:eastAsia="宋体" w:cs="宋体"/>
          <w:b/>
          <w:bCs/>
          <w:snapToGrid w:val="0"/>
          <w:color w:val="000000"/>
          <w:spacing w:val="14"/>
          <w:kern w:val="0"/>
          <w:sz w:val="22"/>
          <w:szCs w:val="22"/>
          <w:lang w:val="en-US" w:eastAsia="en-US" w:bidi="ar-SA"/>
        </w:rPr>
        <w:t>安装注意事项：</w:t>
      </w:r>
    </w:p>
    <w:p w14:paraId="29F36E58">
      <w:pPr>
        <w:pStyle w:val="2"/>
        <w:spacing w:before="187" w:line="185" w:lineRule="auto"/>
      </w:pPr>
      <w:r>
        <w:pict>
          <v:shape id="_x0000_s1041" o:spid="_x0000_s1041" o:spt="202" type="#_x0000_t202" style="position:absolute;left:0pt;margin-left:22.05pt;margin-top:12.15pt;height:8.95pt;width:4.4pt;z-index:251676672;mso-width-relative:page;mso-height-relative:page;" filled="f" stroked="f" coordsize="21600,21600">
            <v:path/>
            <v:fill on="f" focussize="0,0"/>
            <v:stroke on="f"/>
            <v:imagedata o:title=""/>
            <o:lock v:ext="edit" aspectratio="f"/>
            <v:textbox inset="0mm,0mm,0mm,0mm">
              <w:txbxContent>
                <w:p w14:paraId="5AC30A6B">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4"/>
          <w:lang w:val="en-US" w:eastAsia="zh-CN"/>
        </w:rPr>
        <w:t>1.</w:t>
      </w:r>
      <w:r>
        <w:rPr>
          <w:spacing w:val="14"/>
        </w:rPr>
        <w:t>充电机安装位置应做好排水措施，避免充电</w:t>
      </w:r>
      <w:r>
        <w:rPr>
          <w:spacing w:val="13"/>
        </w:rPr>
        <w:t>机浸水，影响正常使用。</w:t>
      </w:r>
    </w:p>
    <w:p w14:paraId="798FE0DA">
      <w:pPr>
        <w:pStyle w:val="2"/>
        <w:spacing w:before="238" w:line="401" w:lineRule="auto"/>
        <w:ind w:left="220" w:right="197" w:hanging="220" w:hangingChars="100"/>
        <w:rPr>
          <w:spacing w:val="16"/>
        </w:rPr>
      </w:pPr>
      <w:r>
        <w:pict>
          <v:shape id="_x0000_s1042" o:spid="_x0000_s1042" o:spt="202" type="#_x0000_t202" style="position:absolute;left:0pt;margin-left:22.3pt;margin-top:12.15pt;height:8.95pt;width:4.4pt;z-index:251675648;mso-width-relative:page;mso-height-relative:page;" filled="f" stroked="f" coordsize="21600,21600">
            <v:path/>
            <v:fill on="f" focussize="0,0"/>
            <v:stroke on="f"/>
            <v:imagedata o:title=""/>
            <o:lock v:ext="edit" aspectratio="f"/>
            <v:textbox inset="0mm,0mm,0mm,0mm">
              <w:txbxContent>
                <w:p w14:paraId="700DCD51">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3"/>
          <w:lang w:val="en-US" w:eastAsia="zh-CN"/>
        </w:rPr>
        <w:t>2.</w:t>
      </w:r>
      <w:r>
        <w:rPr>
          <w:spacing w:val="16"/>
        </w:rPr>
        <w:t>安装时，须保证充电机左、右两侧两米范围内无障碍物</w:t>
      </w:r>
      <w:r>
        <w:rPr>
          <w:rFonts w:hint="eastAsia"/>
          <w:spacing w:val="16"/>
          <w:lang w:eastAsia="zh-CN"/>
        </w:rPr>
        <w:t>，</w:t>
      </w:r>
      <w:r>
        <w:rPr>
          <w:spacing w:val="16"/>
        </w:rPr>
        <w:t>以保证充电机正常散热； 正前方需预留一定距离，方便操作。</w:t>
      </w:r>
    </w:p>
    <w:p w14:paraId="17C79A8C">
      <w:pPr>
        <w:pStyle w:val="2"/>
        <w:spacing w:before="238" w:line="401" w:lineRule="auto"/>
        <w:ind w:left="220" w:right="197" w:hanging="252" w:hangingChars="100"/>
        <w:rPr>
          <w:spacing w:val="16"/>
        </w:rPr>
      </w:pPr>
      <w:r>
        <w:rPr>
          <w:spacing w:val="16"/>
        </w:rPr>
        <w:pict>
          <v:shape id="_x0000_s1043" o:spid="_x0000_s1043" o:spt="202" type="#_x0000_t202" style="position:absolute;left:0pt;margin-left:22.3pt;margin-top:15.6pt;height:8.95pt;width:4.4pt;z-index:251677696;mso-width-relative:page;mso-height-relative:page;" filled="f" stroked="f" coordsize="21600,21600">
            <v:path/>
            <v:fill on="f" focussize="0,0"/>
            <v:stroke on="f"/>
            <v:imagedata o:title=""/>
            <o:lock v:ext="edit" aspectratio="f"/>
            <v:textbox inset="0mm,0mm,0mm,0mm">
              <w:txbxContent>
                <w:p w14:paraId="20338A0B">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6"/>
          <w:lang w:val="en-US" w:eastAsia="zh-CN"/>
        </w:rPr>
        <w:t>3.</w:t>
      </w:r>
      <w:r>
        <w:rPr>
          <w:spacing w:val="16"/>
        </w:rPr>
        <w:t>将机柜固定在基台上后,其安装垂直倾斜度应不大于5%</w:t>
      </w:r>
      <w:r>
        <w:rPr>
          <w:rFonts w:hint="eastAsia"/>
          <w:spacing w:val="16"/>
          <w:lang w:eastAsia="zh-CN"/>
        </w:rPr>
        <w:t>。</w:t>
      </w:r>
      <w:r>
        <w:rPr>
          <w:spacing w:val="16"/>
        </w:rPr>
        <w:t>固定时，建议螺母拧紧力矩为28.5Nm。</w:t>
      </w:r>
    </w:p>
    <w:p w14:paraId="00F911A1">
      <w:pPr>
        <w:pStyle w:val="2"/>
        <w:spacing w:before="286" w:line="185" w:lineRule="auto"/>
      </w:pPr>
      <w:r>
        <w:pict>
          <v:shape id="_x0000_s1044" o:spid="_x0000_s1044" o:spt="202" type="#_x0000_t202" style="position:absolute;left:0pt;margin-left:22.3pt;margin-top:17.05pt;height:8.95pt;width:4.4pt;z-index:251674624;mso-width-relative:page;mso-height-relative:page;" filled="f" stroked="f" coordsize="21600,21600">
            <v:path/>
            <v:fill on="f" focussize="0,0"/>
            <v:stroke on="f"/>
            <v:imagedata o:title=""/>
            <o:lock v:ext="edit" aspectratio="f"/>
            <v:textbox inset="0mm,0mm,0mm,0mm">
              <w:txbxContent>
                <w:p w14:paraId="66BDDBFA">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7"/>
          <w:lang w:val="en-US" w:eastAsia="zh-CN"/>
        </w:rPr>
        <w:t>4.</w:t>
      </w:r>
      <w:r>
        <w:rPr>
          <w:spacing w:val="7"/>
        </w:rPr>
        <w:t>使用场所宜避免阳光直射，户外应加装遮阳(防雨)棚。</w:t>
      </w:r>
    </w:p>
    <w:p w14:paraId="6F204249">
      <w:pPr>
        <w:spacing w:line="393" w:lineRule="auto"/>
        <w:rPr>
          <w:rFonts w:ascii="Arial"/>
          <w:sz w:val="21"/>
        </w:rPr>
      </w:pPr>
    </w:p>
    <w:p w14:paraId="297FC9CA">
      <w:pPr>
        <w:pStyle w:val="2"/>
        <w:spacing w:before="72" w:line="222" w:lineRule="auto"/>
        <w:ind w:left="450"/>
        <w:outlineLvl w:val="2"/>
        <w:rPr>
          <w:rFonts w:ascii="黑体" w:hAnsi="黑体" w:eastAsia="黑体" w:cs="黑体"/>
        </w:rPr>
      </w:pPr>
      <w:bookmarkStart w:id="50" w:name="bookmark21"/>
      <w:bookmarkEnd w:id="50"/>
      <w:bookmarkStart w:id="51" w:name="bookmark22"/>
      <w:bookmarkEnd w:id="51"/>
      <w:r>
        <w:rPr>
          <w:spacing w:val="18"/>
        </w:rPr>
        <w:t>2.1.2 电气安装说明</w:t>
      </w:r>
    </w:p>
    <w:p w14:paraId="58C00975">
      <w:pPr>
        <w:pStyle w:val="2"/>
        <w:spacing w:before="238" w:line="401" w:lineRule="auto"/>
        <w:ind w:left="22" w:right="197" w:firstLine="491"/>
      </w:pPr>
      <w:r>
        <w:rPr>
          <w:spacing w:val="16"/>
        </w:rPr>
        <w:t>直流充电机电气安装须由专业技术人员指导</w:t>
      </w:r>
      <w:r>
        <w:rPr>
          <w:spacing w:val="-63"/>
        </w:rPr>
        <w:t xml:space="preserve"> </w:t>
      </w:r>
      <w:r>
        <w:rPr>
          <w:spacing w:val="16"/>
        </w:rPr>
        <w:t>。打开充电桩正门，将进</w:t>
      </w:r>
      <w:r>
        <w:rPr>
          <w:spacing w:val="15"/>
        </w:rPr>
        <w:t>线接入断路</w:t>
      </w:r>
      <w:r>
        <w:t xml:space="preserve"> </w:t>
      </w:r>
      <w:r>
        <w:rPr>
          <w:spacing w:val="14"/>
        </w:rPr>
        <w:t>器上端接线端子</w:t>
      </w:r>
      <w:r>
        <w:rPr>
          <w:spacing w:val="-64"/>
        </w:rPr>
        <w:t xml:space="preserve"> </w:t>
      </w:r>
      <w:r>
        <w:rPr>
          <w:spacing w:val="14"/>
        </w:rPr>
        <w:t>。进线零线接至零排，接地线接</w:t>
      </w:r>
      <w:r>
        <w:rPr>
          <w:spacing w:val="13"/>
        </w:rPr>
        <w:t>至接地螺栓上。</w:t>
      </w:r>
    </w:p>
    <w:p w14:paraId="1A903FEF">
      <w:pPr>
        <w:pStyle w:val="2"/>
        <w:spacing w:before="226" w:line="215" w:lineRule="auto"/>
        <w:ind w:left="32" w:firstLine="511"/>
      </w:pPr>
      <w:r>
        <w:rPr>
          <w:spacing w:val="15"/>
        </w:rPr>
        <w:t>充电机输入采用三相五线制交流电源，交流进线规格如下（如线缆长度超</w:t>
      </w:r>
      <w:r>
        <w:rPr>
          <w:spacing w:val="14"/>
        </w:rPr>
        <w:t>过50米，</w:t>
      </w:r>
      <w:r>
        <w:t xml:space="preserve"> </w:t>
      </w:r>
      <w:r>
        <w:rPr>
          <w:spacing w:val="14"/>
        </w:rPr>
        <w:t>建议进线在下表对应的基础上增大一个规格：</w:t>
      </w:r>
    </w:p>
    <w:p w14:paraId="79868B46">
      <w:pPr>
        <w:spacing w:before="22"/>
      </w:pPr>
    </w:p>
    <w:tbl>
      <w:tblPr>
        <w:tblStyle w:val="6"/>
        <w:tblW w:w="8511"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1418"/>
        <w:gridCol w:w="1610"/>
        <w:gridCol w:w="2635"/>
        <w:gridCol w:w="2131"/>
      </w:tblGrid>
      <w:tr w14:paraId="0CB81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717" w:type="dxa"/>
            <w:vAlign w:val="top"/>
          </w:tcPr>
          <w:p w14:paraId="42235514">
            <w:pPr>
              <w:spacing w:before="71" w:line="218" w:lineRule="auto"/>
              <w:ind w:left="172"/>
              <w:rPr>
                <w:rFonts w:ascii="黑体" w:hAnsi="黑体" w:eastAsia="黑体" w:cs="黑体"/>
                <w:color w:val="auto"/>
                <w:sz w:val="22"/>
                <w:szCs w:val="22"/>
              </w:rPr>
            </w:pPr>
            <w:r>
              <w:rPr>
                <w:rFonts w:ascii="黑体" w:hAnsi="黑体" w:eastAsia="黑体" w:cs="黑体"/>
                <w:color w:val="auto"/>
                <w:spacing w:val="-9"/>
                <w:sz w:val="22"/>
                <w:szCs w:val="22"/>
              </w:rPr>
              <w:t>序号</w:t>
            </w:r>
          </w:p>
        </w:tc>
        <w:tc>
          <w:tcPr>
            <w:tcW w:w="1418" w:type="dxa"/>
            <w:vAlign w:val="top"/>
          </w:tcPr>
          <w:p w14:paraId="44D4B7E0">
            <w:pPr>
              <w:spacing w:before="63" w:line="223" w:lineRule="auto"/>
              <w:ind w:left="174"/>
              <w:rPr>
                <w:rFonts w:ascii="黑体" w:hAnsi="黑体" w:eastAsia="黑体" w:cs="黑体"/>
                <w:color w:val="auto"/>
                <w:sz w:val="22"/>
                <w:szCs w:val="22"/>
              </w:rPr>
            </w:pPr>
            <w:r>
              <w:rPr>
                <w:rFonts w:ascii="黑体" w:hAnsi="黑体" w:eastAsia="黑体" w:cs="黑体"/>
                <w:color w:val="auto"/>
                <w:spacing w:val="-2"/>
                <w:sz w:val="22"/>
                <w:szCs w:val="22"/>
              </w:rPr>
              <w:t>充电机规格</w:t>
            </w:r>
          </w:p>
        </w:tc>
        <w:tc>
          <w:tcPr>
            <w:tcW w:w="1610" w:type="dxa"/>
            <w:vAlign w:val="top"/>
          </w:tcPr>
          <w:p w14:paraId="05428A13">
            <w:pPr>
              <w:spacing w:before="63" w:line="222" w:lineRule="auto"/>
              <w:ind w:left="152"/>
              <w:rPr>
                <w:rFonts w:ascii="黑体" w:hAnsi="黑体" w:eastAsia="黑体" w:cs="黑体"/>
                <w:color w:val="auto"/>
                <w:sz w:val="22"/>
                <w:szCs w:val="22"/>
              </w:rPr>
            </w:pPr>
            <w:r>
              <w:rPr>
                <w:rFonts w:ascii="黑体" w:hAnsi="黑体" w:eastAsia="黑体" w:cs="黑体"/>
                <w:color w:val="auto"/>
                <w:spacing w:val="-1"/>
                <w:sz w:val="22"/>
                <w:szCs w:val="22"/>
              </w:rPr>
              <w:t>额定输入电流</w:t>
            </w:r>
          </w:p>
        </w:tc>
        <w:tc>
          <w:tcPr>
            <w:tcW w:w="2635" w:type="dxa"/>
            <w:vAlign w:val="top"/>
          </w:tcPr>
          <w:p w14:paraId="29DD7F2A">
            <w:pPr>
              <w:spacing w:before="63" w:line="220" w:lineRule="auto"/>
              <w:ind w:left="886"/>
              <w:rPr>
                <w:rFonts w:ascii="黑体" w:hAnsi="黑体" w:eastAsia="黑体" w:cs="黑体"/>
                <w:color w:val="auto"/>
                <w:sz w:val="22"/>
                <w:szCs w:val="22"/>
              </w:rPr>
            </w:pPr>
            <w:r>
              <w:rPr>
                <w:rFonts w:ascii="黑体" w:hAnsi="黑体" w:eastAsia="黑体" w:cs="黑体"/>
                <w:color w:val="auto"/>
                <w:spacing w:val="-1"/>
                <w:sz w:val="22"/>
                <w:szCs w:val="22"/>
              </w:rPr>
              <w:t>线缆规格</w:t>
            </w:r>
          </w:p>
        </w:tc>
        <w:tc>
          <w:tcPr>
            <w:tcW w:w="2131" w:type="dxa"/>
            <w:vAlign w:val="top"/>
          </w:tcPr>
          <w:p w14:paraId="13CD766E">
            <w:pPr>
              <w:spacing w:before="68" w:line="220" w:lineRule="auto"/>
              <w:ind w:left="633"/>
              <w:rPr>
                <w:rFonts w:ascii="黑体" w:hAnsi="黑体" w:eastAsia="黑体" w:cs="黑体"/>
                <w:color w:val="auto"/>
                <w:sz w:val="22"/>
                <w:szCs w:val="22"/>
              </w:rPr>
            </w:pPr>
            <w:r>
              <w:rPr>
                <w:rFonts w:ascii="黑体" w:hAnsi="黑体" w:eastAsia="黑体" w:cs="黑体"/>
                <w:color w:val="auto"/>
                <w:spacing w:val="-15"/>
                <w:sz w:val="22"/>
                <w:szCs w:val="22"/>
              </w:rPr>
              <w:t>压接端子</w:t>
            </w:r>
          </w:p>
        </w:tc>
      </w:tr>
      <w:tr w14:paraId="38372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717" w:type="dxa"/>
            <w:vAlign w:val="top"/>
          </w:tcPr>
          <w:p w14:paraId="23E153B1">
            <w:pPr>
              <w:pStyle w:val="7"/>
              <w:spacing w:before="124" w:line="191" w:lineRule="auto"/>
              <w:ind w:left="369"/>
            </w:pPr>
            <w:r>
              <w:t>1</w:t>
            </w:r>
          </w:p>
        </w:tc>
        <w:tc>
          <w:tcPr>
            <w:tcW w:w="1418" w:type="dxa"/>
            <w:vAlign w:val="top"/>
          </w:tcPr>
          <w:p w14:paraId="789E9C24">
            <w:pPr>
              <w:pStyle w:val="7"/>
              <w:spacing w:before="87" w:line="241" w:lineRule="auto"/>
              <w:ind w:left="496"/>
            </w:pPr>
            <w:r>
              <w:rPr>
                <w:rFonts w:hint="eastAsia"/>
                <w:spacing w:val="1"/>
                <w:lang w:val="en-US" w:eastAsia="zh-CN"/>
              </w:rPr>
              <w:t>6</w:t>
            </w:r>
            <w:r>
              <w:rPr>
                <w:spacing w:val="1"/>
              </w:rPr>
              <w:t>0</w:t>
            </w:r>
            <w:r>
              <w:t>kW</w:t>
            </w:r>
          </w:p>
        </w:tc>
        <w:tc>
          <w:tcPr>
            <w:tcW w:w="1610" w:type="dxa"/>
            <w:vAlign w:val="top"/>
          </w:tcPr>
          <w:p w14:paraId="61B4DEDA">
            <w:pPr>
              <w:pStyle w:val="7"/>
              <w:spacing w:before="115" w:line="192" w:lineRule="auto"/>
              <w:ind w:left="622"/>
            </w:pPr>
            <w:r>
              <w:rPr>
                <w:rFonts w:hint="eastAsia"/>
                <w:spacing w:val="5"/>
                <w:lang w:val="en-US" w:eastAsia="zh-CN"/>
              </w:rPr>
              <w:t>1</w:t>
            </w:r>
            <w:r>
              <w:rPr>
                <w:spacing w:val="5"/>
              </w:rPr>
              <w:t>00A</w:t>
            </w:r>
          </w:p>
        </w:tc>
        <w:tc>
          <w:tcPr>
            <w:tcW w:w="2635" w:type="dxa"/>
            <w:vAlign w:val="top"/>
          </w:tcPr>
          <w:p w14:paraId="02804655">
            <w:pPr>
              <w:pStyle w:val="7"/>
              <w:spacing w:before="123" w:line="191" w:lineRule="auto"/>
              <w:ind w:left="665"/>
              <w:rPr>
                <w:rFonts w:hint="default" w:eastAsia="宋体"/>
                <w:lang w:val="en-US" w:eastAsia="zh-CN"/>
              </w:rPr>
            </w:pPr>
            <w:r>
              <w:t>YJV</w:t>
            </w:r>
            <w:r>
              <w:rPr>
                <w:spacing w:val="14"/>
              </w:rPr>
              <w:t>-3*</w:t>
            </w:r>
            <w:r>
              <w:rPr>
                <w:rFonts w:hint="eastAsia"/>
                <w:spacing w:val="14"/>
                <w:lang w:val="en-US" w:eastAsia="zh-CN"/>
              </w:rPr>
              <w:t>50</w:t>
            </w:r>
            <w:r>
              <w:rPr>
                <w:spacing w:val="14"/>
              </w:rPr>
              <w:t>+2*</w:t>
            </w:r>
            <w:r>
              <w:rPr>
                <w:rFonts w:hint="eastAsia"/>
                <w:spacing w:val="14"/>
                <w:lang w:val="en-US" w:eastAsia="zh-CN"/>
              </w:rPr>
              <w:t>25</w:t>
            </w:r>
          </w:p>
        </w:tc>
        <w:tc>
          <w:tcPr>
            <w:tcW w:w="2131" w:type="dxa"/>
            <w:vAlign w:val="top"/>
          </w:tcPr>
          <w:p w14:paraId="039DCB51">
            <w:pPr>
              <w:pStyle w:val="7"/>
              <w:spacing w:before="117" w:line="190" w:lineRule="auto"/>
              <w:ind w:left="346"/>
              <w:rPr>
                <w:rFonts w:hint="default" w:eastAsia="宋体"/>
                <w:lang w:val="en-US" w:eastAsia="zh-CN"/>
              </w:rPr>
            </w:pPr>
            <w:r>
              <w:rPr>
                <w:spacing w:val="9"/>
              </w:rPr>
              <w:t>3*</w:t>
            </w:r>
            <w:r>
              <w:t>DT</w:t>
            </w:r>
            <w:r>
              <w:rPr>
                <w:rFonts w:hint="eastAsia"/>
                <w:lang w:val="en-US" w:eastAsia="zh-CN"/>
              </w:rPr>
              <w:t>50</w:t>
            </w:r>
            <w:r>
              <w:rPr>
                <w:spacing w:val="9"/>
              </w:rPr>
              <w:t>，</w:t>
            </w:r>
            <w:r>
              <w:rPr>
                <w:spacing w:val="-46"/>
              </w:rPr>
              <w:t xml:space="preserve"> </w:t>
            </w:r>
            <w:r>
              <w:rPr>
                <w:spacing w:val="9"/>
              </w:rPr>
              <w:t>2*</w:t>
            </w:r>
            <w:r>
              <w:t>DT</w:t>
            </w:r>
            <w:r>
              <w:rPr>
                <w:rFonts w:hint="eastAsia"/>
                <w:lang w:val="en-US" w:eastAsia="zh-CN"/>
              </w:rPr>
              <w:t>25</w:t>
            </w:r>
          </w:p>
        </w:tc>
      </w:tr>
    </w:tbl>
    <w:p w14:paraId="3762E245">
      <w:pPr>
        <w:pStyle w:val="2"/>
        <w:spacing w:before="267" w:line="401" w:lineRule="auto"/>
        <w:ind w:left="27" w:right="103" w:firstLine="487"/>
        <w:rPr>
          <w:spacing w:val="16"/>
        </w:rPr>
      </w:pPr>
      <w:r>
        <w:rPr>
          <w:spacing w:val="14"/>
        </w:rPr>
        <w:t>建议选择符合</w:t>
      </w:r>
      <w:r>
        <w:t>GB</w:t>
      </w:r>
      <w:r>
        <w:rPr>
          <w:spacing w:val="56"/>
        </w:rPr>
        <w:t xml:space="preserve"> </w:t>
      </w:r>
      <w:r>
        <w:rPr>
          <w:spacing w:val="14"/>
        </w:rPr>
        <w:t>50217和</w:t>
      </w:r>
      <w:r>
        <w:t>GB</w:t>
      </w:r>
      <w:r>
        <w:rPr>
          <w:spacing w:val="14"/>
        </w:rPr>
        <w:t>/T</w:t>
      </w:r>
      <w:r>
        <w:rPr>
          <w:rFonts w:hint="eastAsia"/>
          <w:spacing w:val="14"/>
          <w:lang w:val="en-US" w:eastAsia="zh-CN"/>
        </w:rPr>
        <w:t xml:space="preserve"> </w:t>
      </w:r>
      <w:r>
        <w:rPr>
          <w:spacing w:val="14"/>
        </w:rPr>
        <w:t>12706.1的铜芯电缆，使用与电缆截面</w:t>
      </w:r>
      <w:r>
        <w:rPr>
          <w:spacing w:val="13"/>
        </w:rPr>
        <w:t>积相符的接</w:t>
      </w:r>
      <w:r>
        <w:t xml:space="preserve"> </w:t>
      </w:r>
      <w:r>
        <w:rPr>
          <w:spacing w:val="16"/>
        </w:rPr>
        <w:t>线端子压接，端子接头裸露部分须使用热缩套管或绝缘胶带进行绝缘防护。</w:t>
      </w:r>
    </w:p>
    <w:p w14:paraId="60646590">
      <w:pPr>
        <w:pStyle w:val="2"/>
        <w:spacing w:before="267" w:line="401" w:lineRule="auto"/>
        <w:ind w:left="27" w:right="103" w:firstLine="487"/>
      </w:pPr>
      <w:r>
        <w:rPr>
          <w:spacing w:val="13"/>
        </w:rPr>
        <w:t>各尺寸导线压接端子的拉伸强度要求：</w:t>
      </w:r>
    </w:p>
    <w:p w14:paraId="27DD24D3">
      <w:pPr>
        <w:spacing w:line="124" w:lineRule="exact"/>
      </w:pPr>
    </w:p>
    <w:tbl>
      <w:tblPr>
        <w:tblStyle w:val="6"/>
        <w:tblW w:w="8464" w:type="dxa"/>
        <w:tblInd w:w="35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47"/>
        <w:gridCol w:w="2136"/>
        <w:gridCol w:w="2136"/>
        <w:gridCol w:w="2145"/>
      </w:tblGrid>
      <w:tr w14:paraId="4AE9D6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2047" w:type="dxa"/>
            <w:vAlign w:val="top"/>
          </w:tcPr>
          <w:p w14:paraId="638CC37D">
            <w:pPr>
              <w:spacing w:before="70" w:line="222" w:lineRule="auto"/>
              <w:ind w:left="573"/>
              <w:rPr>
                <w:rFonts w:ascii="黑体" w:hAnsi="黑体" w:eastAsia="黑体" w:cs="黑体"/>
                <w:sz w:val="22"/>
                <w:szCs w:val="22"/>
              </w:rPr>
            </w:pPr>
            <w:r>
              <w:rPr>
                <w:rFonts w:ascii="黑体" w:hAnsi="黑体" w:eastAsia="黑体" w:cs="黑体"/>
                <w:spacing w:val="-3"/>
                <w:sz w:val="22"/>
                <w:szCs w:val="22"/>
              </w:rPr>
              <w:t>导体尺寸</w:t>
            </w:r>
          </w:p>
        </w:tc>
        <w:tc>
          <w:tcPr>
            <w:tcW w:w="2136" w:type="dxa"/>
            <w:vAlign w:val="top"/>
          </w:tcPr>
          <w:p w14:paraId="5EE858F8">
            <w:pPr>
              <w:spacing w:before="63" w:line="222" w:lineRule="auto"/>
              <w:ind w:left="264"/>
              <w:rPr>
                <w:rFonts w:ascii="黑体" w:hAnsi="黑体" w:eastAsia="黑体" w:cs="黑体"/>
                <w:sz w:val="22"/>
                <w:szCs w:val="22"/>
              </w:rPr>
            </w:pPr>
            <w:r>
              <w:rPr>
                <w:rFonts w:ascii="黑体" w:hAnsi="黑体" w:eastAsia="黑体" w:cs="黑体"/>
                <w:sz w:val="22"/>
                <w:szCs w:val="22"/>
              </w:rPr>
              <w:t>压着拉伸强度(N)</w:t>
            </w:r>
          </w:p>
        </w:tc>
        <w:tc>
          <w:tcPr>
            <w:tcW w:w="2136" w:type="dxa"/>
            <w:vAlign w:val="top"/>
          </w:tcPr>
          <w:p w14:paraId="30D84715">
            <w:pPr>
              <w:spacing w:before="70" w:line="222" w:lineRule="auto"/>
              <w:ind w:left="419"/>
              <w:rPr>
                <w:rFonts w:ascii="黑体" w:hAnsi="黑体" w:eastAsia="黑体" w:cs="黑体"/>
                <w:sz w:val="22"/>
                <w:szCs w:val="22"/>
              </w:rPr>
            </w:pPr>
            <w:r>
              <w:rPr>
                <w:rFonts w:ascii="黑体" w:hAnsi="黑体" w:eastAsia="黑体" w:cs="黑体"/>
                <w:spacing w:val="-1"/>
                <w:sz w:val="22"/>
                <w:szCs w:val="22"/>
              </w:rPr>
              <w:t>导体尺寸(m2)</w:t>
            </w:r>
          </w:p>
        </w:tc>
        <w:tc>
          <w:tcPr>
            <w:tcW w:w="2145" w:type="dxa"/>
            <w:vAlign w:val="top"/>
          </w:tcPr>
          <w:p w14:paraId="3E24FD3C">
            <w:pPr>
              <w:spacing w:before="63" w:line="222" w:lineRule="auto"/>
              <w:ind w:left="289"/>
              <w:rPr>
                <w:rFonts w:ascii="黑体" w:hAnsi="黑体" w:eastAsia="黑体" w:cs="黑体"/>
                <w:sz w:val="22"/>
                <w:szCs w:val="22"/>
              </w:rPr>
            </w:pPr>
            <w:r>
              <w:rPr>
                <w:rFonts w:ascii="黑体" w:hAnsi="黑体" w:eastAsia="黑体" w:cs="黑体"/>
                <w:sz w:val="22"/>
                <w:szCs w:val="22"/>
              </w:rPr>
              <w:t>压着拉伸强度(N)</w:t>
            </w:r>
          </w:p>
        </w:tc>
      </w:tr>
      <w:tr w14:paraId="01059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047" w:type="dxa"/>
            <w:vAlign w:val="top"/>
          </w:tcPr>
          <w:p w14:paraId="1D10E978">
            <w:pPr>
              <w:pStyle w:val="7"/>
              <w:spacing w:before="49" w:line="224" w:lineRule="auto"/>
              <w:ind w:left="365"/>
            </w:pPr>
            <w:r>
              <w:rPr>
                <w:spacing w:val="14"/>
              </w:rPr>
              <w:t>0.13(</w:t>
            </w:r>
            <w:r>
              <w:t>AWG</w:t>
            </w:r>
            <w:r>
              <w:rPr>
                <w:spacing w:val="14"/>
              </w:rPr>
              <w:t>#26)</w:t>
            </w:r>
          </w:p>
        </w:tc>
        <w:tc>
          <w:tcPr>
            <w:tcW w:w="2136" w:type="dxa"/>
            <w:vAlign w:val="top"/>
          </w:tcPr>
          <w:p w14:paraId="68B83870">
            <w:pPr>
              <w:pStyle w:val="7"/>
              <w:spacing w:before="85" w:line="187" w:lineRule="auto"/>
              <w:ind w:left="1035"/>
            </w:pPr>
            <w:r>
              <w:rPr>
                <w:spacing w:val="-9"/>
              </w:rPr>
              <w:t>13</w:t>
            </w:r>
          </w:p>
        </w:tc>
        <w:tc>
          <w:tcPr>
            <w:tcW w:w="2136" w:type="dxa"/>
            <w:vAlign w:val="top"/>
          </w:tcPr>
          <w:p w14:paraId="54B8B9D4">
            <w:pPr>
              <w:pStyle w:val="7"/>
              <w:spacing w:before="86" w:line="186" w:lineRule="auto"/>
              <w:ind w:left="996"/>
            </w:pPr>
            <w:r>
              <w:rPr>
                <w:spacing w:val="-2"/>
              </w:rPr>
              <w:t>30</w:t>
            </w:r>
          </w:p>
        </w:tc>
        <w:tc>
          <w:tcPr>
            <w:tcW w:w="2145" w:type="dxa"/>
            <w:vAlign w:val="top"/>
          </w:tcPr>
          <w:p w14:paraId="0A0851A5">
            <w:pPr>
              <w:pStyle w:val="7"/>
              <w:spacing w:before="86" w:line="186" w:lineRule="auto"/>
              <w:ind w:left="896"/>
            </w:pPr>
            <w:r>
              <w:rPr>
                <w:spacing w:val="4"/>
              </w:rPr>
              <w:t>2300</w:t>
            </w:r>
          </w:p>
        </w:tc>
      </w:tr>
      <w:tr w14:paraId="3FAEA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2047" w:type="dxa"/>
            <w:vAlign w:val="top"/>
          </w:tcPr>
          <w:p w14:paraId="060FE28B">
            <w:pPr>
              <w:pStyle w:val="7"/>
              <w:spacing w:before="16" w:line="220" w:lineRule="auto"/>
              <w:ind w:left="418"/>
            </w:pPr>
            <w:r>
              <w:rPr>
                <w:spacing w:val="14"/>
              </w:rPr>
              <w:t>0.2(</w:t>
            </w:r>
            <w:r>
              <w:t>AWG</w:t>
            </w:r>
            <w:r>
              <w:rPr>
                <w:spacing w:val="14"/>
              </w:rPr>
              <w:t>#24)</w:t>
            </w:r>
          </w:p>
        </w:tc>
        <w:tc>
          <w:tcPr>
            <w:tcW w:w="2136" w:type="dxa"/>
            <w:vAlign w:val="top"/>
          </w:tcPr>
          <w:p w14:paraId="5362634E">
            <w:pPr>
              <w:pStyle w:val="7"/>
              <w:spacing w:before="53" w:line="182" w:lineRule="auto"/>
              <w:ind w:left="999"/>
            </w:pPr>
            <w:r>
              <w:rPr>
                <w:spacing w:val="-1"/>
              </w:rPr>
              <w:t>22</w:t>
            </w:r>
          </w:p>
        </w:tc>
        <w:tc>
          <w:tcPr>
            <w:tcW w:w="2136" w:type="dxa"/>
            <w:vAlign w:val="top"/>
          </w:tcPr>
          <w:p w14:paraId="1958F0F8">
            <w:pPr>
              <w:pStyle w:val="7"/>
              <w:spacing w:before="53" w:line="182" w:lineRule="auto"/>
              <w:ind w:left="996"/>
            </w:pPr>
            <w:r>
              <w:rPr>
                <w:spacing w:val="-2"/>
              </w:rPr>
              <w:t>38</w:t>
            </w:r>
          </w:p>
        </w:tc>
        <w:tc>
          <w:tcPr>
            <w:tcW w:w="2145" w:type="dxa"/>
            <w:vAlign w:val="top"/>
          </w:tcPr>
          <w:p w14:paraId="0562ED68">
            <w:pPr>
              <w:pStyle w:val="7"/>
              <w:spacing w:before="53" w:line="182" w:lineRule="auto"/>
              <w:ind w:left="896"/>
            </w:pPr>
            <w:r>
              <w:rPr>
                <w:spacing w:val="4"/>
              </w:rPr>
              <w:t>2500</w:t>
            </w:r>
          </w:p>
        </w:tc>
      </w:tr>
      <w:tr w14:paraId="428B1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2047" w:type="dxa"/>
            <w:vAlign w:val="top"/>
          </w:tcPr>
          <w:p w14:paraId="69F8E833">
            <w:pPr>
              <w:pStyle w:val="7"/>
              <w:spacing w:before="84" w:line="220" w:lineRule="auto"/>
              <w:ind w:left="418"/>
            </w:pPr>
            <w:r>
              <w:rPr>
                <w:spacing w:val="14"/>
              </w:rPr>
              <w:t>0.3(</w:t>
            </w:r>
            <w:r>
              <w:t>AWG</w:t>
            </w:r>
            <w:r>
              <w:rPr>
                <w:spacing w:val="14"/>
              </w:rPr>
              <w:t>#22)</w:t>
            </w:r>
          </w:p>
        </w:tc>
        <w:tc>
          <w:tcPr>
            <w:tcW w:w="2136" w:type="dxa"/>
            <w:vAlign w:val="top"/>
          </w:tcPr>
          <w:p w14:paraId="21CDCBA7">
            <w:pPr>
              <w:pStyle w:val="7"/>
              <w:spacing w:before="119" w:line="184" w:lineRule="auto"/>
              <w:ind w:left="1006"/>
            </w:pPr>
            <w:r>
              <w:rPr>
                <w:spacing w:val="-2"/>
              </w:rPr>
              <w:t>36</w:t>
            </w:r>
          </w:p>
        </w:tc>
        <w:tc>
          <w:tcPr>
            <w:tcW w:w="2136" w:type="dxa"/>
            <w:vAlign w:val="top"/>
          </w:tcPr>
          <w:p w14:paraId="7A21FDD7">
            <w:pPr>
              <w:pStyle w:val="7"/>
              <w:spacing w:before="119" w:line="184" w:lineRule="auto"/>
              <w:ind w:left="996"/>
            </w:pPr>
            <w:r>
              <w:rPr>
                <w:spacing w:val="-2"/>
              </w:rPr>
              <w:t>50</w:t>
            </w:r>
          </w:p>
        </w:tc>
        <w:tc>
          <w:tcPr>
            <w:tcW w:w="2145" w:type="dxa"/>
            <w:vAlign w:val="top"/>
          </w:tcPr>
          <w:p w14:paraId="22227B59">
            <w:pPr>
              <w:pStyle w:val="7"/>
              <w:spacing w:before="119" w:line="184" w:lineRule="auto"/>
              <w:ind w:left="896"/>
            </w:pPr>
            <w:r>
              <w:rPr>
                <w:spacing w:val="4"/>
              </w:rPr>
              <w:t>2900</w:t>
            </w:r>
          </w:p>
        </w:tc>
      </w:tr>
      <w:tr w14:paraId="55622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047" w:type="dxa"/>
            <w:vAlign w:val="top"/>
          </w:tcPr>
          <w:p w14:paraId="2F6ED7FE">
            <w:pPr>
              <w:pStyle w:val="7"/>
              <w:spacing w:before="48" w:line="222" w:lineRule="auto"/>
              <w:ind w:left="418"/>
            </w:pPr>
            <w:r>
              <w:rPr>
                <w:spacing w:val="14"/>
              </w:rPr>
              <w:t>0.5(</w:t>
            </w:r>
            <w:r>
              <w:t>AWG</w:t>
            </w:r>
            <w:r>
              <w:rPr>
                <w:spacing w:val="14"/>
              </w:rPr>
              <w:t>#20)</w:t>
            </w:r>
          </w:p>
        </w:tc>
        <w:tc>
          <w:tcPr>
            <w:tcW w:w="2136" w:type="dxa"/>
            <w:vAlign w:val="top"/>
          </w:tcPr>
          <w:p w14:paraId="3527A425">
            <w:pPr>
              <w:pStyle w:val="7"/>
              <w:spacing w:before="86" w:line="183" w:lineRule="auto"/>
              <w:ind w:left="1006"/>
            </w:pPr>
            <w:r>
              <w:rPr>
                <w:spacing w:val="-2"/>
              </w:rPr>
              <w:t>58</w:t>
            </w:r>
          </w:p>
        </w:tc>
        <w:tc>
          <w:tcPr>
            <w:tcW w:w="2136" w:type="dxa"/>
            <w:vAlign w:val="top"/>
          </w:tcPr>
          <w:p w14:paraId="4B442FD0">
            <w:pPr>
              <w:pStyle w:val="7"/>
              <w:spacing w:before="86" w:line="183" w:lineRule="auto"/>
              <w:ind w:left="989"/>
            </w:pPr>
            <w:r>
              <w:rPr>
                <w:spacing w:val="1"/>
              </w:rPr>
              <w:t>60</w:t>
            </w:r>
          </w:p>
        </w:tc>
        <w:tc>
          <w:tcPr>
            <w:tcW w:w="2145" w:type="dxa"/>
            <w:vAlign w:val="top"/>
          </w:tcPr>
          <w:p w14:paraId="415CB19F">
            <w:pPr>
              <w:pStyle w:val="7"/>
              <w:spacing w:before="86" w:line="183" w:lineRule="auto"/>
              <w:ind w:left="900"/>
            </w:pPr>
            <w:r>
              <w:rPr>
                <w:spacing w:val="4"/>
              </w:rPr>
              <w:t>3200</w:t>
            </w:r>
          </w:p>
        </w:tc>
      </w:tr>
      <w:tr w14:paraId="0016B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2047" w:type="dxa"/>
            <w:vAlign w:val="top"/>
          </w:tcPr>
          <w:p w14:paraId="567F4B93">
            <w:pPr>
              <w:pStyle w:val="7"/>
              <w:spacing w:before="49" w:line="222" w:lineRule="auto"/>
              <w:ind w:left="365"/>
            </w:pPr>
            <w:r>
              <w:rPr>
                <w:spacing w:val="14"/>
              </w:rPr>
              <w:t>0.75(</w:t>
            </w:r>
            <w:r>
              <w:t>AWG</w:t>
            </w:r>
            <w:r>
              <w:rPr>
                <w:spacing w:val="14"/>
              </w:rPr>
              <w:t>#18)</w:t>
            </w:r>
          </w:p>
        </w:tc>
        <w:tc>
          <w:tcPr>
            <w:tcW w:w="2136" w:type="dxa"/>
            <w:vAlign w:val="top"/>
          </w:tcPr>
          <w:p w14:paraId="19871DC5">
            <w:pPr>
              <w:pStyle w:val="7"/>
              <w:spacing w:before="86" w:line="184" w:lineRule="auto"/>
              <w:ind w:left="995"/>
            </w:pPr>
            <w:r>
              <w:rPr>
                <w:spacing w:val="1"/>
              </w:rPr>
              <w:t>89</w:t>
            </w:r>
          </w:p>
        </w:tc>
        <w:tc>
          <w:tcPr>
            <w:tcW w:w="2136" w:type="dxa"/>
            <w:vAlign w:val="top"/>
          </w:tcPr>
          <w:p w14:paraId="11236076">
            <w:pPr>
              <w:pStyle w:val="7"/>
              <w:spacing w:before="86" w:line="184" w:lineRule="auto"/>
              <w:ind w:left="986"/>
            </w:pPr>
            <w:r>
              <w:rPr>
                <w:spacing w:val="1"/>
              </w:rPr>
              <w:t>80</w:t>
            </w:r>
          </w:p>
        </w:tc>
        <w:tc>
          <w:tcPr>
            <w:tcW w:w="2145" w:type="dxa"/>
            <w:vAlign w:val="top"/>
          </w:tcPr>
          <w:p w14:paraId="710DC846">
            <w:pPr>
              <w:pStyle w:val="7"/>
              <w:spacing w:before="86" w:line="184" w:lineRule="auto"/>
              <w:ind w:left="900"/>
            </w:pPr>
            <w:r>
              <w:rPr>
                <w:spacing w:val="4"/>
              </w:rPr>
              <w:t>3500</w:t>
            </w:r>
          </w:p>
        </w:tc>
      </w:tr>
      <w:tr w14:paraId="29EC6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047" w:type="dxa"/>
            <w:vAlign w:val="top"/>
          </w:tcPr>
          <w:p w14:paraId="535B1FAE">
            <w:pPr>
              <w:pStyle w:val="7"/>
              <w:spacing w:before="49" w:line="221" w:lineRule="auto"/>
              <w:ind w:left="449"/>
            </w:pPr>
            <w:r>
              <w:rPr>
                <w:spacing w:val="8"/>
              </w:rPr>
              <w:t>1.25(</w:t>
            </w:r>
            <w:r>
              <w:t>AWG</w:t>
            </w:r>
            <w:r>
              <w:rPr>
                <w:spacing w:val="8"/>
              </w:rPr>
              <w:t>#16)</w:t>
            </w:r>
          </w:p>
        </w:tc>
        <w:tc>
          <w:tcPr>
            <w:tcW w:w="2136" w:type="dxa"/>
            <w:vAlign w:val="top"/>
          </w:tcPr>
          <w:p w14:paraId="3FF27C95">
            <w:pPr>
              <w:pStyle w:val="7"/>
              <w:spacing w:before="86" w:line="183" w:lineRule="auto"/>
              <w:ind w:left="947"/>
            </w:pPr>
            <w:r>
              <w:rPr>
                <w:spacing w:val="2"/>
              </w:rPr>
              <w:t>200</w:t>
            </w:r>
          </w:p>
        </w:tc>
        <w:tc>
          <w:tcPr>
            <w:tcW w:w="2136" w:type="dxa"/>
            <w:vAlign w:val="top"/>
          </w:tcPr>
          <w:p w14:paraId="0BD19719">
            <w:pPr>
              <w:pStyle w:val="7"/>
              <w:spacing w:before="85" w:line="184" w:lineRule="auto"/>
              <w:ind w:left="975"/>
            </w:pPr>
            <w:r>
              <w:rPr>
                <w:spacing w:val="-5"/>
              </w:rPr>
              <w:t>100</w:t>
            </w:r>
          </w:p>
        </w:tc>
        <w:tc>
          <w:tcPr>
            <w:tcW w:w="2145" w:type="dxa"/>
            <w:vAlign w:val="top"/>
          </w:tcPr>
          <w:p w14:paraId="65CF56B4">
            <w:pPr>
              <w:pStyle w:val="7"/>
              <w:spacing w:before="86" w:line="183" w:lineRule="auto"/>
              <w:ind w:left="900"/>
            </w:pPr>
            <w:r>
              <w:rPr>
                <w:spacing w:val="4"/>
              </w:rPr>
              <w:t>3900</w:t>
            </w:r>
          </w:p>
        </w:tc>
      </w:tr>
      <w:tr w14:paraId="00393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047" w:type="dxa"/>
            <w:vAlign w:val="top"/>
          </w:tcPr>
          <w:p w14:paraId="228E02C1">
            <w:pPr>
              <w:pStyle w:val="7"/>
              <w:spacing w:before="52" w:line="220" w:lineRule="auto"/>
              <w:ind w:left="574"/>
            </w:pPr>
            <w:r>
              <w:rPr>
                <w:spacing w:val="12"/>
              </w:rPr>
              <w:t>2(</w:t>
            </w:r>
            <w:r>
              <w:t>AWG</w:t>
            </w:r>
            <w:r>
              <w:rPr>
                <w:spacing w:val="12"/>
              </w:rPr>
              <w:t>#14)</w:t>
            </w:r>
          </w:p>
        </w:tc>
        <w:tc>
          <w:tcPr>
            <w:tcW w:w="2136" w:type="dxa"/>
            <w:vAlign w:val="top"/>
          </w:tcPr>
          <w:p w14:paraId="37259D32">
            <w:pPr>
              <w:pStyle w:val="7"/>
              <w:spacing w:before="89" w:line="182" w:lineRule="auto"/>
              <w:ind w:left="947"/>
            </w:pPr>
            <w:r>
              <w:rPr>
                <w:spacing w:val="2"/>
              </w:rPr>
              <w:t>290</w:t>
            </w:r>
          </w:p>
        </w:tc>
        <w:tc>
          <w:tcPr>
            <w:tcW w:w="2136" w:type="dxa"/>
            <w:vAlign w:val="top"/>
          </w:tcPr>
          <w:p w14:paraId="60B3663F">
            <w:pPr>
              <w:pStyle w:val="7"/>
              <w:spacing w:before="89" w:line="182" w:lineRule="auto"/>
              <w:ind w:left="975"/>
            </w:pPr>
            <w:r>
              <w:rPr>
                <w:spacing w:val="-5"/>
              </w:rPr>
              <w:t>125</w:t>
            </w:r>
          </w:p>
        </w:tc>
        <w:tc>
          <w:tcPr>
            <w:tcW w:w="2145" w:type="dxa"/>
            <w:vAlign w:val="top"/>
          </w:tcPr>
          <w:p w14:paraId="424971A3">
            <w:pPr>
              <w:pStyle w:val="7"/>
              <w:spacing w:before="89" w:line="182" w:lineRule="auto"/>
              <w:ind w:left="886"/>
            </w:pPr>
            <w:r>
              <w:rPr>
                <w:spacing w:val="5"/>
              </w:rPr>
              <w:t>4000</w:t>
            </w:r>
          </w:p>
        </w:tc>
      </w:tr>
      <w:tr w14:paraId="1749E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2047" w:type="dxa"/>
            <w:vAlign w:val="top"/>
          </w:tcPr>
          <w:p w14:paraId="6E4EC50C">
            <w:pPr>
              <w:pStyle w:val="7"/>
              <w:spacing w:before="54" w:line="217" w:lineRule="auto"/>
              <w:ind w:left="473"/>
            </w:pPr>
            <w:r>
              <w:rPr>
                <w:spacing w:val="12"/>
              </w:rPr>
              <w:t>3.5(</w:t>
            </w:r>
            <w:r>
              <w:t>AWG</w:t>
            </w:r>
            <w:r>
              <w:rPr>
                <w:spacing w:val="12"/>
              </w:rPr>
              <w:t>#12)</w:t>
            </w:r>
          </w:p>
        </w:tc>
        <w:tc>
          <w:tcPr>
            <w:tcW w:w="2136" w:type="dxa"/>
            <w:vAlign w:val="top"/>
          </w:tcPr>
          <w:p w14:paraId="79788A0A">
            <w:pPr>
              <w:pStyle w:val="7"/>
              <w:spacing w:before="91" w:line="179" w:lineRule="auto"/>
              <w:ind w:left="951"/>
            </w:pPr>
            <w:r>
              <w:rPr>
                <w:spacing w:val="1"/>
              </w:rPr>
              <w:t>540</w:t>
            </w:r>
          </w:p>
        </w:tc>
        <w:tc>
          <w:tcPr>
            <w:tcW w:w="2136" w:type="dxa"/>
            <w:vAlign w:val="top"/>
          </w:tcPr>
          <w:p w14:paraId="5D322939">
            <w:pPr>
              <w:pStyle w:val="7"/>
              <w:spacing w:before="87" w:line="183" w:lineRule="auto"/>
              <w:ind w:left="975"/>
            </w:pPr>
            <w:r>
              <w:rPr>
                <w:spacing w:val="-5"/>
              </w:rPr>
              <w:t>150</w:t>
            </w:r>
          </w:p>
        </w:tc>
        <w:tc>
          <w:tcPr>
            <w:tcW w:w="2145" w:type="dxa"/>
            <w:vAlign w:val="top"/>
          </w:tcPr>
          <w:p w14:paraId="695D8C2F">
            <w:pPr>
              <w:pStyle w:val="7"/>
              <w:spacing w:before="87" w:line="183" w:lineRule="auto"/>
              <w:ind w:left="886"/>
            </w:pPr>
            <w:r>
              <w:rPr>
                <w:spacing w:val="5"/>
              </w:rPr>
              <w:t>4100</w:t>
            </w:r>
          </w:p>
        </w:tc>
      </w:tr>
      <w:tr w14:paraId="2F76C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047" w:type="dxa"/>
            <w:vAlign w:val="top"/>
          </w:tcPr>
          <w:p w14:paraId="785C00ED">
            <w:pPr>
              <w:pStyle w:val="7"/>
              <w:spacing w:before="53" w:line="217" w:lineRule="auto"/>
              <w:ind w:left="473"/>
            </w:pPr>
            <w:r>
              <w:rPr>
                <w:spacing w:val="12"/>
              </w:rPr>
              <w:t>5.5(</w:t>
            </w:r>
            <w:r>
              <w:t>AWG</w:t>
            </w:r>
            <w:r>
              <w:rPr>
                <w:spacing w:val="12"/>
              </w:rPr>
              <w:t>#10)</w:t>
            </w:r>
          </w:p>
        </w:tc>
        <w:tc>
          <w:tcPr>
            <w:tcW w:w="2136" w:type="dxa"/>
            <w:vAlign w:val="top"/>
          </w:tcPr>
          <w:p w14:paraId="08F74AF1">
            <w:pPr>
              <w:pStyle w:val="7"/>
              <w:spacing w:before="88" w:line="181" w:lineRule="auto"/>
              <w:ind w:left="954"/>
            </w:pPr>
            <w:r>
              <w:rPr>
                <w:spacing w:val="1"/>
              </w:rPr>
              <w:t>780</w:t>
            </w:r>
          </w:p>
        </w:tc>
        <w:tc>
          <w:tcPr>
            <w:tcW w:w="2136" w:type="dxa"/>
            <w:vAlign w:val="top"/>
          </w:tcPr>
          <w:p w14:paraId="2D90AB75">
            <w:pPr>
              <w:pStyle w:val="7"/>
              <w:spacing w:before="88" w:line="181" w:lineRule="auto"/>
              <w:ind w:left="939"/>
            </w:pPr>
            <w:r>
              <w:rPr>
                <w:spacing w:val="2"/>
              </w:rPr>
              <w:t>200</w:t>
            </w:r>
          </w:p>
        </w:tc>
        <w:tc>
          <w:tcPr>
            <w:tcW w:w="2145" w:type="dxa"/>
            <w:vAlign w:val="top"/>
          </w:tcPr>
          <w:p w14:paraId="6923D9C5">
            <w:pPr>
              <w:pStyle w:val="7"/>
              <w:spacing w:before="88" w:line="181" w:lineRule="auto"/>
              <w:ind w:left="886"/>
            </w:pPr>
            <w:r>
              <w:rPr>
                <w:spacing w:val="5"/>
              </w:rPr>
              <w:t>4400</w:t>
            </w:r>
          </w:p>
        </w:tc>
      </w:tr>
      <w:tr w14:paraId="6AF73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047" w:type="dxa"/>
            <w:vAlign w:val="top"/>
          </w:tcPr>
          <w:p w14:paraId="60380023">
            <w:pPr>
              <w:pStyle w:val="7"/>
              <w:spacing w:before="54" w:line="218" w:lineRule="auto"/>
              <w:ind w:left="626"/>
            </w:pPr>
            <w:r>
              <w:rPr>
                <w:spacing w:val="11"/>
              </w:rPr>
              <w:t>8(</w:t>
            </w:r>
            <w:r>
              <w:t>AWG</w:t>
            </w:r>
            <w:r>
              <w:rPr>
                <w:spacing w:val="11"/>
              </w:rPr>
              <w:t>#8)</w:t>
            </w:r>
          </w:p>
        </w:tc>
        <w:tc>
          <w:tcPr>
            <w:tcW w:w="2136" w:type="dxa"/>
            <w:vAlign w:val="top"/>
          </w:tcPr>
          <w:p w14:paraId="737C441A">
            <w:pPr>
              <w:pStyle w:val="7"/>
              <w:spacing w:before="91" w:line="180" w:lineRule="auto"/>
              <w:ind w:left="943"/>
            </w:pPr>
            <w:r>
              <w:rPr>
                <w:spacing w:val="2"/>
              </w:rPr>
              <w:t>980</w:t>
            </w:r>
          </w:p>
        </w:tc>
        <w:tc>
          <w:tcPr>
            <w:tcW w:w="2136" w:type="dxa"/>
            <w:vAlign w:val="top"/>
          </w:tcPr>
          <w:p w14:paraId="786FC24D">
            <w:pPr>
              <w:pStyle w:val="7"/>
              <w:spacing w:before="91" w:line="180" w:lineRule="auto"/>
              <w:ind w:left="939"/>
            </w:pPr>
            <w:r>
              <w:rPr>
                <w:spacing w:val="2"/>
              </w:rPr>
              <w:t>250</w:t>
            </w:r>
          </w:p>
        </w:tc>
        <w:tc>
          <w:tcPr>
            <w:tcW w:w="2145" w:type="dxa"/>
            <w:vAlign w:val="top"/>
          </w:tcPr>
          <w:p w14:paraId="3EFB3050">
            <w:pPr>
              <w:pStyle w:val="7"/>
              <w:spacing w:before="91" w:line="180" w:lineRule="auto"/>
              <w:ind w:left="886"/>
            </w:pPr>
            <w:r>
              <w:rPr>
                <w:spacing w:val="5"/>
              </w:rPr>
              <w:t>4600</w:t>
            </w:r>
          </w:p>
        </w:tc>
      </w:tr>
      <w:tr w14:paraId="64F11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2047" w:type="dxa"/>
            <w:vAlign w:val="top"/>
          </w:tcPr>
          <w:p w14:paraId="4DDBF512">
            <w:pPr>
              <w:pStyle w:val="7"/>
              <w:spacing w:before="55" w:line="219" w:lineRule="auto"/>
              <w:ind w:left="610"/>
            </w:pPr>
            <w:r>
              <w:rPr>
                <w:spacing w:val="6"/>
              </w:rPr>
              <w:t>14(</w:t>
            </w:r>
            <w:r>
              <w:t>AWG</w:t>
            </w:r>
            <w:r>
              <w:rPr>
                <w:spacing w:val="6"/>
              </w:rPr>
              <w:t>#6)</w:t>
            </w:r>
          </w:p>
        </w:tc>
        <w:tc>
          <w:tcPr>
            <w:tcW w:w="2136" w:type="dxa"/>
            <w:vAlign w:val="top"/>
          </w:tcPr>
          <w:p w14:paraId="4C54011D">
            <w:pPr>
              <w:pStyle w:val="7"/>
              <w:spacing w:before="89" w:line="184" w:lineRule="auto"/>
              <w:ind w:left="930"/>
            </w:pPr>
            <w:r>
              <w:rPr>
                <w:spacing w:val="-2"/>
              </w:rPr>
              <w:t>1400</w:t>
            </w:r>
          </w:p>
        </w:tc>
        <w:tc>
          <w:tcPr>
            <w:tcW w:w="2136" w:type="dxa"/>
            <w:vAlign w:val="top"/>
          </w:tcPr>
          <w:p w14:paraId="5553F5F0">
            <w:pPr>
              <w:pStyle w:val="7"/>
              <w:spacing w:before="90" w:line="183" w:lineRule="auto"/>
              <w:ind w:left="946"/>
            </w:pPr>
            <w:r>
              <w:rPr>
                <w:spacing w:val="1"/>
              </w:rPr>
              <w:t>325</w:t>
            </w:r>
          </w:p>
        </w:tc>
        <w:tc>
          <w:tcPr>
            <w:tcW w:w="2145" w:type="dxa"/>
            <w:vAlign w:val="top"/>
          </w:tcPr>
          <w:p w14:paraId="089CF05E">
            <w:pPr>
              <w:pStyle w:val="7"/>
              <w:spacing w:before="90" w:line="183" w:lineRule="auto"/>
              <w:ind w:left="886"/>
            </w:pPr>
            <w:r>
              <w:rPr>
                <w:spacing w:val="5"/>
              </w:rPr>
              <w:t>4800</w:t>
            </w:r>
          </w:p>
        </w:tc>
      </w:tr>
    </w:tbl>
    <w:p w14:paraId="03D581EF">
      <w:pPr>
        <w:pStyle w:val="2"/>
        <w:spacing w:before="260" w:line="219" w:lineRule="auto"/>
        <w:ind w:left="559"/>
      </w:pPr>
      <w:r>
        <w:rPr>
          <w:spacing w:val="17"/>
        </w:rPr>
        <w:t>若使用的导体尺寸不在表中，可选择接近的</w:t>
      </w:r>
      <w:r>
        <w:rPr>
          <w:spacing w:val="16"/>
        </w:rPr>
        <w:t>尺寸对应的拉伸强度进行检验。</w:t>
      </w:r>
    </w:p>
    <w:p w14:paraId="3ACBF718">
      <w:pPr>
        <w:spacing w:line="347" w:lineRule="auto"/>
        <w:rPr>
          <w:rFonts w:ascii="Arial"/>
          <w:sz w:val="21"/>
        </w:rPr>
      </w:pPr>
    </w:p>
    <w:p w14:paraId="48E25E32">
      <w:pPr>
        <w:pStyle w:val="2"/>
        <w:spacing w:before="72" w:line="388" w:lineRule="auto"/>
        <w:ind w:left="72" w:firstLine="499"/>
        <w:jc w:val="both"/>
        <w:rPr>
          <w:spacing w:val="1"/>
        </w:rPr>
      </w:pPr>
      <w:r>
        <w:rPr>
          <w:spacing w:val="19"/>
        </w:rPr>
        <w:t>交流进线由充电机底部进线</w:t>
      </w:r>
      <w:r>
        <w:rPr>
          <w:rFonts w:hint="eastAsia"/>
          <w:spacing w:val="-59"/>
          <w:lang w:eastAsia="zh-CN"/>
        </w:rPr>
        <w:t>，</w:t>
      </w:r>
      <w:r>
        <w:rPr>
          <w:spacing w:val="19"/>
        </w:rPr>
        <w:t>接至充电机内部的交流输入端子和地线端子</w:t>
      </w:r>
      <w:r>
        <w:rPr>
          <w:rFonts w:hint="eastAsia"/>
          <w:spacing w:val="-13"/>
          <w:lang w:eastAsia="zh-CN"/>
        </w:rPr>
        <w:t>。</w:t>
      </w:r>
      <w:r>
        <w:rPr>
          <w:spacing w:val="19"/>
        </w:rPr>
        <w:t>交流</w:t>
      </w:r>
      <w:r>
        <w:t xml:space="preserve"> </w:t>
      </w:r>
      <w:r>
        <w:rPr>
          <w:spacing w:val="21"/>
        </w:rPr>
        <w:t>输入必须按照进线标识接线</w:t>
      </w:r>
      <w:r>
        <w:rPr>
          <w:spacing w:val="-59"/>
        </w:rPr>
        <w:t xml:space="preserve"> </w:t>
      </w:r>
      <w:r>
        <w:rPr>
          <w:rFonts w:hint="eastAsia"/>
          <w:spacing w:val="21"/>
          <w:lang w:eastAsia="zh-CN"/>
        </w:rPr>
        <w:t>，</w:t>
      </w:r>
      <w:r>
        <w:rPr>
          <w:spacing w:val="21"/>
        </w:rPr>
        <w:t>零线与相线不可接反</w:t>
      </w:r>
      <w:r>
        <w:rPr>
          <w:rFonts w:hint="eastAsia"/>
          <w:spacing w:val="-60"/>
          <w:lang w:eastAsia="zh-CN"/>
        </w:rPr>
        <w:t>，</w:t>
      </w:r>
      <w:r>
        <w:rPr>
          <w:spacing w:val="21"/>
        </w:rPr>
        <w:t>否则会导致充电机</w:t>
      </w:r>
      <w:r>
        <w:rPr>
          <w:spacing w:val="20"/>
        </w:rPr>
        <w:t>出现不可恢复</w:t>
      </w:r>
      <w:r>
        <w:t xml:space="preserve"> </w:t>
      </w:r>
      <w:r>
        <w:rPr>
          <w:spacing w:val="19"/>
        </w:rPr>
        <w:t>故障</w:t>
      </w:r>
      <w:r>
        <w:rPr>
          <w:rFonts w:hint="eastAsia"/>
          <w:spacing w:val="19"/>
          <w:lang w:eastAsia="zh-CN"/>
        </w:rPr>
        <w:t>。</w:t>
      </w:r>
      <w:r>
        <w:rPr>
          <w:spacing w:val="19"/>
        </w:rPr>
        <w:t>充电机上级的断路器和配电柜须由专业电气</w:t>
      </w:r>
      <w:r>
        <w:rPr>
          <w:spacing w:val="18"/>
        </w:rPr>
        <w:t>人员选型和操作</w:t>
      </w:r>
      <w:r>
        <w:rPr>
          <w:rFonts w:hint="eastAsia"/>
          <w:spacing w:val="-59"/>
          <w:lang w:eastAsia="zh-CN"/>
        </w:rPr>
        <w:t>，</w:t>
      </w:r>
      <w:r>
        <w:rPr>
          <w:spacing w:val="18"/>
        </w:rPr>
        <w:t>建议电缆端子安</w:t>
      </w:r>
      <w:r>
        <w:t xml:space="preserve"> </w:t>
      </w:r>
      <w:r>
        <w:rPr>
          <w:spacing w:val="1"/>
        </w:rPr>
        <w:t>装扭矩为24</w:t>
      </w:r>
      <w:r>
        <w:t>Nm</w:t>
      </w:r>
      <w:r>
        <w:rPr>
          <w:spacing w:val="1"/>
        </w:rPr>
        <w:t>。</w:t>
      </w:r>
    </w:p>
    <w:p w14:paraId="101086C5">
      <w:pPr>
        <w:pStyle w:val="2"/>
        <w:spacing w:before="72" w:line="388" w:lineRule="auto"/>
        <w:jc w:val="both"/>
        <w:rPr>
          <w:rFonts w:ascii="宋体" w:hAnsi="宋体" w:eastAsia="宋体" w:cs="宋体"/>
          <w:snapToGrid w:val="0"/>
          <w:color w:val="000000"/>
          <w:spacing w:val="19"/>
          <w:kern w:val="0"/>
          <w:sz w:val="22"/>
          <w:szCs w:val="22"/>
          <w:lang w:val="en-US" w:eastAsia="en-US" w:bidi="ar-SA"/>
        </w:rPr>
      </w:pPr>
      <w:r>
        <w:rPr>
          <w:rFonts w:ascii="宋体" w:hAnsi="宋体" w:eastAsia="宋体" w:cs="宋体"/>
          <w:snapToGrid w:val="0"/>
          <w:color w:val="000000"/>
          <w:spacing w:val="19"/>
          <w:kern w:val="0"/>
          <w:sz w:val="22"/>
          <w:szCs w:val="22"/>
          <w:lang w:val="en-US" w:eastAsia="en-US" w:bidi="ar-SA"/>
        </w:rPr>
        <w:t>注意： 接线时需先拆掉端子排挡板，然后用套筒扳手将接线端螺丝拧紧，禁止使用螺丝刀操作。</w:t>
      </w:r>
    </w:p>
    <w:p w14:paraId="7ADDBA2D">
      <w:pPr>
        <w:pStyle w:val="2"/>
        <w:spacing w:before="247" w:line="222" w:lineRule="auto"/>
        <w:ind w:left="503"/>
        <w:outlineLvl w:val="2"/>
        <w:rPr>
          <w:spacing w:val="18"/>
        </w:rPr>
      </w:pPr>
      <w:bookmarkStart w:id="52" w:name="bookmark24"/>
      <w:bookmarkEnd w:id="52"/>
      <w:bookmarkStart w:id="53" w:name="bookmark23"/>
      <w:bookmarkEnd w:id="53"/>
      <w:r>
        <w:rPr>
          <w:spacing w:val="18"/>
        </w:rPr>
        <w:t>2.1.3 外形尺寸图</w:t>
      </w:r>
    </w:p>
    <w:p w14:paraId="5B231B0D">
      <w:pPr>
        <w:pStyle w:val="2"/>
        <w:spacing w:before="247" w:line="222" w:lineRule="auto"/>
        <w:ind w:left="503"/>
        <w:outlineLvl w:val="2"/>
        <w:rPr>
          <w:spacing w:val="18"/>
        </w:rPr>
      </w:pPr>
    </w:p>
    <w:p w14:paraId="430A32BC">
      <w:pPr>
        <w:pStyle w:val="2"/>
        <w:spacing w:before="247" w:line="222" w:lineRule="auto"/>
        <w:ind w:left="503"/>
        <w:outlineLvl w:val="2"/>
      </w:pPr>
      <w:r>
        <w:drawing>
          <wp:anchor distT="0" distB="0" distL="114300" distR="114300" simplePos="0" relativeHeight="251703296" behindDoc="0" locked="0" layoutInCell="1" allowOverlap="1">
            <wp:simplePos x="0" y="0"/>
            <wp:positionH relativeFrom="column">
              <wp:posOffset>117475</wp:posOffset>
            </wp:positionH>
            <wp:positionV relativeFrom="paragraph">
              <wp:posOffset>95885</wp:posOffset>
            </wp:positionV>
            <wp:extent cx="5360035" cy="4457700"/>
            <wp:effectExtent l="0" t="0" r="12065"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360035" cy="4457700"/>
                    </a:xfrm>
                    <a:prstGeom prst="rect">
                      <a:avLst/>
                    </a:prstGeom>
                    <a:noFill/>
                    <a:ln>
                      <a:noFill/>
                    </a:ln>
                  </pic:spPr>
                </pic:pic>
              </a:graphicData>
            </a:graphic>
          </wp:anchor>
        </w:drawing>
      </w:r>
      <w:r>
        <w:rPr>
          <w:rFonts w:hint="eastAsia"/>
          <w:spacing w:val="18"/>
          <w:lang w:val="en-US" w:eastAsia="zh-CN"/>
        </w:rPr>
        <w:t xml:space="preserve"> </w:t>
      </w:r>
    </w:p>
    <w:p w14:paraId="2F5E8FED">
      <w:pPr>
        <w:spacing w:line="5741" w:lineRule="exact"/>
        <w:sectPr>
          <w:pgSz w:w="11910" w:h="16840"/>
          <w:pgMar w:top="1415" w:right="1174" w:bottom="400" w:left="1648" w:header="0" w:footer="0" w:gutter="0"/>
          <w:cols w:space="720" w:num="1"/>
        </w:sectPr>
      </w:pPr>
    </w:p>
    <w:p w14:paraId="49E27F65">
      <w:pPr>
        <w:spacing w:before="84" w:line="224" w:lineRule="auto"/>
        <w:outlineLvl w:val="1"/>
        <w:rPr>
          <w:rFonts w:ascii="黑体" w:hAnsi="黑体" w:eastAsia="黑体" w:cs="黑体"/>
          <w:sz w:val="28"/>
          <w:szCs w:val="28"/>
        </w:rPr>
      </w:pPr>
      <w:bookmarkStart w:id="54" w:name="bookmark40"/>
      <w:bookmarkEnd w:id="54"/>
      <w:bookmarkStart w:id="55" w:name="bookmark25"/>
      <w:bookmarkEnd w:id="55"/>
      <w:bookmarkStart w:id="56" w:name="bookmark26"/>
      <w:bookmarkEnd w:id="56"/>
      <w:bookmarkStart w:id="57" w:name="bookmark38"/>
      <w:bookmarkEnd w:id="57"/>
      <w:bookmarkStart w:id="58" w:name="bookmark28"/>
      <w:bookmarkEnd w:id="58"/>
      <w:r>
        <w:rPr>
          <w:rFonts w:ascii="黑体" w:hAnsi="黑体" w:eastAsia="黑体" w:cs="黑体"/>
          <w:spacing w:val="-8"/>
          <w:sz w:val="28"/>
          <w:szCs w:val="28"/>
        </w:rPr>
        <w:t>2.2 上电准备</w:t>
      </w:r>
    </w:p>
    <w:p w14:paraId="39420F78">
      <w:pPr>
        <w:spacing w:line="241" w:lineRule="auto"/>
        <w:rPr>
          <w:rFonts w:ascii="Arial"/>
          <w:sz w:val="21"/>
        </w:rPr>
      </w:pPr>
    </w:p>
    <w:p w14:paraId="4DE7CFD9">
      <w:pPr>
        <w:spacing w:line="241" w:lineRule="auto"/>
        <w:rPr>
          <w:rFonts w:ascii="Arial"/>
          <w:sz w:val="21"/>
        </w:rPr>
      </w:pPr>
    </w:p>
    <w:p w14:paraId="2DF4EAE9">
      <w:pPr>
        <w:pStyle w:val="2"/>
        <w:spacing w:before="71" w:line="222" w:lineRule="auto"/>
        <w:ind w:left="427"/>
        <w:outlineLvl w:val="2"/>
        <w:rPr>
          <w:rFonts w:ascii="黑体" w:hAnsi="黑体" w:eastAsia="黑体" w:cs="黑体"/>
        </w:rPr>
      </w:pPr>
      <w:bookmarkStart w:id="59" w:name="bookmark27"/>
      <w:bookmarkEnd w:id="59"/>
      <w:r>
        <w:rPr>
          <w:spacing w:val="18"/>
        </w:rPr>
        <w:t>2.2.1 人员要求</w:t>
      </w:r>
    </w:p>
    <w:p w14:paraId="65712202">
      <w:pPr>
        <w:spacing w:line="357" w:lineRule="auto"/>
        <w:rPr>
          <w:rFonts w:ascii="Arial"/>
          <w:sz w:val="21"/>
        </w:rPr>
      </w:pPr>
    </w:p>
    <w:p w14:paraId="769D5339">
      <w:pPr>
        <w:pStyle w:val="2"/>
        <w:spacing w:before="71" w:line="466" w:lineRule="auto"/>
        <w:ind w:left="4" w:right="2" w:firstLine="426"/>
      </w:pPr>
      <w:r>
        <w:rPr>
          <w:spacing w:val="15"/>
        </w:rPr>
        <w:t>使用人员要通过操作培训</w:t>
      </w:r>
      <w:r>
        <w:rPr>
          <w:spacing w:val="-59"/>
        </w:rPr>
        <w:t xml:space="preserve"> </w:t>
      </w:r>
      <w:r>
        <w:rPr>
          <w:spacing w:val="15"/>
        </w:rPr>
        <w:t>，方可使用充电机</w:t>
      </w:r>
      <w:r>
        <w:rPr>
          <w:spacing w:val="-15"/>
        </w:rPr>
        <w:t xml:space="preserve"> </w:t>
      </w:r>
      <w:r>
        <w:rPr>
          <w:spacing w:val="15"/>
        </w:rPr>
        <w:t>。工作期间需要按规定穿戴好工作服，</w:t>
      </w:r>
      <w:r>
        <w:t xml:space="preserve"> </w:t>
      </w:r>
      <w:r>
        <w:rPr>
          <w:spacing w:val="12"/>
        </w:rPr>
        <w:t>绝缘鞋，长发同志应戴安全帽。</w:t>
      </w:r>
    </w:p>
    <w:p w14:paraId="0B1D0E18">
      <w:pPr>
        <w:pStyle w:val="2"/>
        <w:spacing w:before="136" w:line="222" w:lineRule="auto"/>
        <w:ind w:left="427"/>
        <w:outlineLvl w:val="2"/>
        <w:rPr>
          <w:rFonts w:ascii="黑体" w:hAnsi="黑体" w:eastAsia="黑体" w:cs="黑体"/>
        </w:rPr>
      </w:pPr>
      <w:bookmarkStart w:id="60" w:name="bookmark30"/>
      <w:bookmarkEnd w:id="60"/>
      <w:bookmarkStart w:id="61" w:name="bookmark29"/>
      <w:bookmarkEnd w:id="61"/>
      <w:r>
        <w:rPr>
          <w:spacing w:val="18"/>
        </w:rPr>
        <w:t>2.2.2 使用前检查事项</w:t>
      </w:r>
    </w:p>
    <w:p w14:paraId="696DD71F">
      <w:pPr>
        <w:spacing w:line="338" w:lineRule="auto"/>
        <w:rPr>
          <w:rFonts w:ascii="Arial"/>
          <w:sz w:val="21"/>
        </w:rPr>
      </w:pPr>
    </w:p>
    <w:p w14:paraId="4D46CB74">
      <w:pPr>
        <w:pStyle w:val="2"/>
        <w:spacing w:before="71" w:line="466" w:lineRule="auto"/>
        <w:ind w:left="4" w:right="2" w:firstLine="426"/>
        <w:rPr>
          <w:spacing w:val="15"/>
        </w:rPr>
      </w:pPr>
      <w:r>
        <w:rPr>
          <w:spacing w:val="15"/>
        </w:rPr>
        <w:pict>
          <v:shape id="_x0000_s1045" o:spid="_x0000_s1045" o:spt="202" type="#_x0000_t202" style="position:absolute;left:0pt;margin-left:21.05pt;margin-top:6.4pt;height:8.95pt;width:4.4pt;z-index:251679744;mso-width-relative:page;mso-height-relative:page;" filled="f" stroked="f" coordsize="21600,21600">
            <v:path/>
            <v:fill on="f" focussize="0,0"/>
            <v:stroke on="f"/>
            <v:imagedata o:title=""/>
            <o:lock v:ext="edit" aspectratio="f"/>
            <v:textbox inset="0mm,0mm,0mm,0mm">
              <w:txbxContent>
                <w:p w14:paraId="1352929D">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1.</w:t>
      </w:r>
      <w:r>
        <w:rPr>
          <w:spacing w:val="15"/>
        </w:rPr>
        <w:t>根据电工操作规范,检查机柜内部有无电气损坏和位置移动，确保各接线端子压接牢固，没有破损和烧灼情况。</w:t>
      </w:r>
    </w:p>
    <w:p w14:paraId="11A9DCD2">
      <w:pPr>
        <w:pStyle w:val="2"/>
        <w:spacing w:before="71" w:line="466" w:lineRule="auto"/>
        <w:ind w:left="4" w:right="2" w:firstLine="426"/>
        <w:rPr>
          <w:spacing w:val="15"/>
        </w:rPr>
      </w:pPr>
      <w:r>
        <w:rPr>
          <w:spacing w:val="15"/>
        </w:rPr>
        <w:pict>
          <v:shape id="_x0000_s1046" o:spid="_x0000_s1046" o:spt="202" type="#_x0000_t202" style="position:absolute;left:0pt;margin-left:21.05pt;margin-top:16.35pt;height:8.95pt;width:4.4pt;z-index:251678720;mso-width-relative:page;mso-height-relative:page;" filled="f" stroked="f" coordsize="21600,21600">
            <v:path/>
            <v:fill on="f" focussize="0,0"/>
            <v:stroke on="f"/>
            <v:imagedata o:title=""/>
            <o:lock v:ext="edit" aspectratio="f"/>
            <v:textbox inset="0mm,0mm,0mm,0mm">
              <w:txbxContent>
                <w:p w14:paraId="71D63B07">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2.</w:t>
      </w:r>
      <w:r>
        <w:rPr>
          <w:spacing w:val="15"/>
        </w:rPr>
        <w:t>打开正面柜门，将断路器打到 ON 档位，并将控制回路空气开关闭合，进行通断测试，确保线路无短路情况。</w:t>
      </w:r>
    </w:p>
    <w:p w14:paraId="684BE796">
      <w:pPr>
        <w:pStyle w:val="2"/>
        <w:spacing w:before="71" w:line="466" w:lineRule="auto"/>
        <w:ind w:left="4" w:right="2" w:firstLine="426"/>
        <w:rPr>
          <w:spacing w:val="15"/>
        </w:rPr>
      </w:pPr>
      <w:r>
        <w:rPr>
          <w:spacing w:val="15"/>
        </w:rPr>
        <w:pict>
          <v:shape id="_x0000_s1047" o:spid="_x0000_s1047" o:spt="202" type="#_x0000_t202" style="position:absolute;left:0pt;margin-left:21.05pt;margin-top:16.3pt;height:8.95pt;width:4.4pt;z-index:251680768;mso-width-relative:page;mso-height-relative:page;" filled="f" stroked="f" coordsize="21600,21600">
            <v:path/>
            <v:fill on="f" focussize="0,0"/>
            <v:stroke on="f"/>
            <v:imagedata o:title=""/>
            <o:lock v:ext="edit" aspectratio="f"/>
            <v:textbox inset="0mm,0mm,0mm,0mm">
              <w:txbxContent>
                <w:p w14:paraId="1CDA71E7">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3.</w:t>
      </w:r>
      <w:r>
        <w:rPr>
          <w:spacing w:val="15"/>
        </w:rPr>
        <w:t>将断路器打到OFF档位，此时断路器断开</w:t>
      </w:r>
      <w:r>
        <w:rPr>
          <w:rFonts w:hint="eastAsia"/>
          <w:spacing w:val="15"/>
          <w:lang w:eastAsia="zh-CN"/>
        </w:rPr>
        <w:t>。</w:t>
      </w:r>
      <w:r>
        <w:rPr>
          <w:spacing w:val="15"/>
        </w:rPr>
        <w:t>断开控制回路空气开关，接好交流进线。</w:t>
      </w:r>
    </w:p>
    <w:p w14:paraId="5948493D">
      <w:pPr>
        <w:pStyle w:val="2"/>
        <w:spacing w:before="71" w:line="466" w:lineRule="auto"/>
        <w:ind w:left="4" w:right="2" w:firstLine="426"/>
        <w:rPr>
          <w:spacing w:val="15"/>
        </w:rPr>
      </w:pPr>
      <w:r>
        <w:rPr>
          <w:spacing w:val="15"/>
        </w:rPr>
        <w:pict>
          <v:shape id="_x0000_s1048" o:spid="_x0000_s1048" o:spt="202" type="#_x0000_t202" style="position:absolute;left:0pt;margin-left:21.05pt;margin-top:15.55pt;height:8.95pt;width:4.4pt;z-index:251683840;mso-width-relative:page;mso-height-relative:page;" filled="f" stroked="f" coordsize="21600,21600">
            <v:path/>
            <v:fill on="f" focussize="0,0"/>
            <v:stroke on="f"/>
            <v:imagedata o:title=""/>
            <o:lock v:ext="edit" aspectratio="f"/>
            <v:textbox inset="0mm,0mm,0mm,0mm">
              <w:txbxContent>
                <w:p w14:paraId="0E3791D6">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4.</w:t>
      </w:r>
      <w:r>
        <w:rPr>
          <w:spacing w:val="15"/>
        </w:rPr>
        <w:t>在交流进线上电后，请先确定急停开关处于松开状态，此时再打开断路器与空气开关，使用万用表测试确保上电。</w:t>
      </w:r>
    </w:p>
    <w:p w14:paraId="5BEED6C2">
      <w:pPr>
        <w:pStyle w:val="2"/>
        <w:spacing w:before="71" w:line="466" w:lineRule="auto"/>
        <w:ind w:left="4" w:right="2" w:firstLine="426"/>
        <w:rPr>
          <w:spacing w:val="15"/>
        </w:rPr>
      </w:pPr>
      <w:r>
        <w:rPr>
          <w:spacing w:val="15"/>
        </w:rPr>
        <w:pict>
          <v:shape id="_x0000_s1049" o:spid="_x0000_s1049" o:spt="202" type="#_x0000_t202" style="position:absolute;left:0pt;margin-left:20.8pt;margin-top:16.2pt;height:8.95pt;width:4.4pt;z-index:251682816;mso-width-relative:page;mso-height-relative:page;" filled="f" stroked="f" coordsize="21600,21600">
            <v:path/>
            <v:fill on="f" focussize="0,0"/>
            <v:stroke on="f"/>
            <v:imagedata o:title=""/>
            <o:lock v:ext="edit" aspectratio="f"/>
            <v:textbox inset="0mm,0mm,0mm,0mm">
              <w:txbxContent>
                <w:p w14:paraId="03FBC34F">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5.</w:t>
      </w:r>
      <w:r>
        <w:rPr>
          <w:spacing w:val="15"/>
        </w:rPr>
        <w:t>充电前检查充电枪、充电座绝缘体、插针、插孔内有无不明异物</w:t>
      </w:r>
      <w:r>
        <w:rPr>
          <w:rFonts w:hint="eastAsia"/>
          <w:spacing w:val="15"/>
          <w:lang w:eastAsia="zh-CN"/>
        </w:rPr>
        <w:t>，</w:t>
      </w:r>
      <w:r>
        <w:rPr>
          <w:spacing w:val="15"/>
        </w:rPr>
        <w:t>如有异物，应按照本说明 3.2 第(8)条进行清洁。</w:t>
      </w:r>
    </w:p>
    <w:p w14:paraId="4ABA037E">
      <w:pPr>
        <w:spacing w:line="329" w:lineRule="auto"/>
        <w:rPr>
          <w:rFonts w:ascii="Arial"/>
          <w:sz w:val="21"/>
        </w:rPr>
      </w:pPr>
    </w:p>
    <w:p w14:paraId="04B165AE">
      <w:pPr>
        <w:spacing w:before="92" w:line="222" w:lineRule="auto"/>
        <w:outlineLvl w:val="1"/>
        <w:rPr>
          <w:rFonts w:ascii="黑体" w:hAnsi="黑体" w:eastAsia="黑体" w:cs="黑体"/>
          <w:sz w:val="28"/>
          <w:szCs w:val="28"/>
        </w:rPr>
      </w:pPr>
      <w:bookmarkStart w:id="62" w:name="bookmark31"/>
      <w:bookmarkEnd w:id="62"/>
      <w:bookmarkStart w:id="63" w:name="bookmark32"/>
      <w:bookmarkEnd w:id="63"/>
      <w:bookmarkStart w:id="64" w:name="bookmark34"/>
      <w:bookmarkEnd w:id="64"/>
      <w:bookmarkStart w:id="65" w:name="bookmark36"/>
      <w:bookmarkEnd w:id="65"/>
      <w:r>
        <w:rPr>
          <w:rFonts w:ascii="黑体" w:hAnsi="黑体" w:eastAsia="黑体" w:cs="黑体"/>
          <w:spacing w:val="-6"/>
          <w:sz w:val="28"/>
          <w:szCs w:val="28"/>
        </w:rPr>
        <w:t>2.3 充电桩网络匹配要求</w:t>
      </w:r>
    </w:p>
    <w:p w14:paraId="3555FE5A">
      <w:pPr>
        <w:spacing w:line="245" w:lineRule="auto"/>
        <w:rPr>
          <w:rFonts w:ascii="Arial"/>
          <w:sz w:val="21"/>
        </w:rPr>
      </w:pPr>
    </w:p>
    <w:p w14:paraId="525C445B">
      <w:pPr>
        <w:spacing w:line="245" w:lineRule="auto"/>
        <w:rPr>
          <w:rFonts w:ascii="Arial"/>
          <w:sz w:val="21"/>
        </w:rPr>
      </w:pPr>
    </w:p>
    <w:p w14:paraId="52DE8B24">
      <w:pPr>
        <w:pStyle w:val="2"/>
        <w:spacing w:before="73" w:line="223" w:lineRule="auto"/>
        <w:ind w:left="427"/>
        <w:outlineLvl w:val="2"/>
        <w:rPr>
          <w:rFonts w:ascii="黑体" w:hAnsi="黑体" w:eastAsia="黑体" w:cs="黑体"/>
        </w:rPr>
      </w:pPr>
      <w:bookmarkStart w:id="66" w:name="bookmark33"/>
      <w:bookmarkEnd w:id="66"/>
      <w:r>
        <w:rPr>
          <w:spacing w:val="18"/>
        </w:rPr>
        <w:t>2.3.1 问题一 ：4G 信号弱</w:t>
      </w:r>
    </w:p>
    <w:p w14:paraId="6FC39D70">
      <w:pPr>
        <w:spacing w:line="269" w:lineRule="auto"/>
        <w:rPr>
          <w:rFonts w:ascii="Arial"/>
          <w:sz w:val="21"/>
        </w:rPr>
      </w:pPr>
    </w:p>
    <w:p w14:paraId="6E411D86">
      <w:pPr>
        <w:pStyle w:val="2"/>
        <w:spacing w:before="71" w:line="466" w:lineRule="auto"/>
        <w:ind w:left="4" w:right="2" w:firstLine="426"/>
        <w:rPr>
          <w:rFonts w:hint="eastAsia"/>
          <w:spacing w:val="15"/>
          <w:lang w:val="en-US" w:eastAsia="zh-CN"/>
        </w:rPr>
      </w:pPr>
      <w:r>
        <w:rPr>
          <w:rFonts w:hint="eastAsia"/>
          <w:spacing w:val="15"/>
          <w:lang w:val="en-US" w:eastAsia="zh-CN"/>
        </w:rPr>
        <w:t>问题描述：4G 网络覆盖较弱区域定义：信号辐射区域(如高铁附近)，偏僻及无  国 内运营商基站地区 (如新疆、西藏、内蒙等)，部分室内区域 (如地下停车场、密闭室内等) 、山区等为4G信号较弱区域；</w:t>
      </w:r>
    </w:p>
    <w:p w14:paraId="5592B73D">
      <w:pPr>
        <w:pStyle w:val="2"/>
        <w:spacing w:before="71" w:line="466" w:lineRule="auto"/>
        <w:ind w:left="4" w:right="2" w:firstLine="426"/>
      </w:pPr>
      <w:r>
        <w:rPr>
          <w:rFonts w:hint="eastAsia"/>
          <w:spacing w:val="15"/>
          <w:lang w:val="en-US" w:eastAsia="zh-CN"/>
        </w:rPr>
        <w:pict>
          <v:shape id="_x0000_s1050" o:spid="_x0000_s1050" o:spt="202" type="#_x0000_t202" style="position:absolute;left:0pt;margin-left:21.65pt;margin-top:12.8pt;height:8.95pt;width:4.4pt;z-index:251681792;mso-width-relative:page;mso-height-relative:page;" filled="f" stroked="f" coordsize="21600,21600">
            <v:path/>
            <v:fill on="f" focussize="0,0"/>
            <v:stroke on="f"/>
            <v:imagedata o:title=""/>
            <o:lock v:ext="edit" aspectratio="f"/>
            <v:textbox inset="0mm,0mm,0mm,0mm">
              <w:txbxContent>
                <w:p w14:paraId="1AD171A2">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建议方案：建议将以上信号较弱区域由4G网络信号连接改为以太网有线连接，避免因网络问题影响运营。</w:t>
      </w:r>
    </w:p>
    <w:p w14:paraId="7C26AD8C">
      <w:pPr>
        <w:spacing w:line="221" w:lineRule="auto"/>
        <w:sectPr>
          <w:pgSz w:w="11910" w:h="16840"/>
          <w:pgMar w:top="1431" w:right="1145" w:bottom="400" w:left="1724" w:header="0" w:footer="0" w:gutter="0"/>
          <w:cols w:space="720" w:num="1"/>
        </w:sectPr>
      </w:pPr>
    </w:p>
    <w:p w14:paraId="1295E24A">
      <w:pPr>
        <w:pStyle w:val="2"/>
        <w:spacing w:before="55" w:line="223" w:lineRule="auto"/>
        <w:ind w:left="427"/>
        <w:outlineLvl w:val="2"/>
        <w:rPr>
          <w:rFonts w:ascii="黑体" w:hAnsi="黑体" w:eastAsia="黑体" w:cs="黑体"/>
        </w:rPr>
      </w:pPr>
      <w:bookmarkStart w:id="67" w:name="bookmark35"/>
      <w:bookmarkEnd w:id="67"/>
      <w:r>
        <w:rPr>
          <w:spacing w:val="18"/>
        </w:rPr>
        <w:t>2.3.2 问题二：基站连接数量超限</w:t>
      </w:r>
    </w:p>
    <w:p w14:paraId="7CD155D9">
      <w:pPr>
        <w:spacing w:line="289" w:lineRule="auto"/>
        <w:rPr>
          <w:rFonts w:ascii="Arial"/>
          <w:sz w:val="21"/>
        </w:rPr>
      </w:pPr>
    </w:p>
    <w:p w14:paraId="50D5CB08">
      <w:pPr>
        <w:pStyle w:val="2"/>
        <w:spacing w:before="71" w:line="466" w:lineRule="auto"/>
        <w:ind w:left="4" w:right="2" w:firstLine="426"/>
        <w:rPr>
          <w:rFonts w:hint="eastAsia"/>
          <w:spacing w:val="15"/>
          <w:lang w:val="en-US" w:eastAsia="zh-CN"/>
        </w:rPr>
      </w:pPr>
      <w:r>
        <w:rPr>
          <w:rFonts w:hint="eastAsia"/>
          <w:spacing w:val="15"/>
          <w:lang w:val="en-US" w:eastAsia="zh-CN"/>
        </w:rPr>
        <w:pict>
          <v:shape id="_x0000_s1051" o:spid="_x0000_s1051" o:spt="202" type="#_x0000_t202" style="position:absolute;left:0pt;margin-left:20.8pt;margin-top:4.95pt;height:8.95pt;width:4.4pt;z-index:251688960;mso-width-relative:page;mso-height-relative:page;" filled="f" stroked="f" coordsize="21600,21600">
            <v:path/>
            <v:fill on="f" focussize="0,0"/>
            <v:stroke on="f"/>
            <v:imagedata o:title=""/>
            <o:lock v:ext="edit" aspectratio="f"/>
            <v:textbox inset="0mm,0mm,0mm,0mm">
              <w:txbxContent>
                <w:p w14:paraId="0F9A0DFA">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问题描述：充电桩通过4G模块，连接附近的移动基站(目前公司出货标配移动流量卡)建立互联网网络，当区域内移动基站的连接数量达到峰值时，会出现4G不稳定现场，导致出现充电数据上传不及时、断网等现象；</w:t>
      </w:r>
    </w:p>
    <w:p w14:paraId="5036CAF7">
      <w:pPr>
        <w:pStyle w:val="2"/>
        <w:spacing w:before="71" w:line="466" w:lineRule="auto"/>
        <w:ind w:left="4" w:right="2" w:firstLine="426"/>
        <w:rPr>
          <w:rFonts w:hint="eastAsia"/>
          <w:spacing w:val="15"/>
          <w:lang w:val="en-US" w:eastAsia="zh-CN"/>
        </w:rPr>
      </w:pPr>
      <w:r>
        <w:rPr>
          <w:rFonts w:hint="eastAsia"/>
          <w:spacing w:val="15"/>
          <w:lang w:val="en-US" w:eastAsia="zh-CN"/>
        </w:rPr>
        <w:pict>
          <v:shape id="_x0000_s1052" o:spid="_x0000_s1052" o:spt="202" type="#_x0000_t202" style="position:absolute;left:0pt;margin-left:20.8pt;margin-top:12.6pt;height:8.95pt;width:4.4pt;z-index:251686912;mso-width-relative:page;mso-height-relative:page;" filled="f" stroked="f" coordsize="21600,21600">
            <v:path/>
            <v:fill on="f" focussize="0,0"/>
            <v:stroke on="f"/>
            <v:imagedata o:title=""/>
            <o:lock v:ext="edit" aspectratio="f"/>
            <v:textbox inset="0mm,0mm,0mm,0mm">
              <w:txbxContent>
                <w:p w14:paraId="4A7E18C8">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建议方案：由于无法预判现场的网络环境，建议出现此问题后，更换其他运营商的流量卡(如换成电信、联通) 。</w:t>
      </w:r>
    </w:p>
    <w:p w14:paraId="67F32A2E">
      <w:pPr>
        <w:spacing w:line="352" w:lineRule="auto"/>
        <w:rPr>
          <w:rFonts w:ascii="Arial"/>
          <w:sz w:val="21"/>
        </w:rPr>
      </w:pPr>
    </w:p>
    <w:p w14:paraId="1C494951">
      <w:pPr>
        <w:spacing w:before="91" w:line="222" w:lineRule="auto"/>
        <w:outlineLvl w:val="1"/>
        <w:rPr>
          <w:rFonts w:ascii="黑体" w:hAnsi="黑体" w:eastAsia="黑体" w:cs="黑体"/>
          <w:sz w:val="28"/>
          <w:szCs w:val="28"/>
        </w:rPr>
      </w:pPr>
      <w:bookmarkStart w:id="68" w:name="bookmark37"/>
      <w:bookmarkEnd w:id="68"/>
      <w:r>
        <w:rPr>
          <w:rFonts w:ascii="黑体" w:hAnsi="黑体" w:eastAsia="黑体" w:cs="黑体"/>
          <w:spacing w:val="-8"/>
          <w:sz w:val="28"/>
          <w:szCs w:val="28"/>
        </w:rPr>
        <w:t>2.4 充电系统简介</w:t>
      </w:r>
    </w:p>
    <w:p w14:paraId="111FB027">
      <w:pPr>
        <w:spacing w:line="243" w:lineRule="auto"/>
        <w:rPr>
          <w:rFonts w:ascii="Arial"/>
          <w:sz w:val="21"/>
        </w:rPr>
      </w:pPr>
    </w:p>
    <w:p w14:paraId="39F0DCFB">
      <w:pPr>
        <w:spacing w:line="243" w:lineRule="auto"/>
        <w:rPr>
          <w:rFonts w:ascii="Arial"/>
          <w:sz w:val="21"/>
        </w:rPr>
      </w:pPr>
    </w:p>
    <w:p w14:paraId="3095DE4F">
      <w:pPr>
        <w:pStyle w:val="2"/>
        <w:spacing w:before="72" w:line="219" w:lineRule="auto"/>
        <w:ind w:left="427"/>
        <w:outlineLvl w:val="2"/>
      </w:pPr>
      <w:bookmarkStart w:id="69" w:name="bookmark39"/>
      <w:bookmarkEnd w:id="69"/>
      <w:r>
        <w:rPr>
          <w:spacing w:val="18"/>
        </w:rPr>
        <w:t>2.4.1 充电界面介绍</w:t>
      </w:r>
    </w:p>
    <w:p w14:paraId="14F90370">
      <w:pPr>
        <w:spacing w:line="363" w:lineRule="auto"/>
        <w:rPr>
          <w:rFonts w:ascii="Arial"/>
          <w:sz w:val="21"/>
        </w:rPr>
      </w:pPr>
    </w:p>
    <w:p w14:paraId="790A0B45">
      <w:pPr>
        <w:pStyle w:val="2"/>
        <w:spacing w:before="72" w:line="185" w:lineRule="auto"/>
      </w:pPr>
      <w:r>
        <w:pict>
          <v:shape id="_x0000_s1053" o:spid="_x0000_s1053" o:spt="202" type="#_x0000_t202" style="position:absolute;left:0pt;margin-left:22.25pt;margin-top:4.8pt;height:8.95pt;width:4.4pt;z-index:251687936;mso-width-relative:page;mso-height-relative:page;" filled="f" stroked="f" coordsize="21600,21600">
            <v:path/>
            <v:fill on="f" focussize="0,0"/>
            <v:stroke on="f"/>
            <v:imagedata o:title=""/>
            <o:lock v:ext="edit" aspectratio="f"/>
            <v:textbox inset="0mm,0mm,0mm,0mm">
              <w:txbxContent>
                <w:p w14:paraId="11AD5ABB">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4"/>
          <w:lang w:val="en-US" w:eastAsia="zh-CN"/>
        </w:rPr>
        <w:t>1.</w:t>
      </w:r>
      <w:r>
        <w:rPr>
          <w:spacing w:val="14"/>
        </w:rPr>
        <w:t>充电机上电后</w:t>
      </w:r>
      <w:r>
        <w:rPr>
          <w:rFonts w:hint="eastAsia"/>
          <w:spacing w:val="14"/>
          <w:lang w:eastAsia="zh-CN"/>
        </w:rPr>
        <w:t>，</w:t>
      </w:r>
      <w:r>
        <w:rPr>
          <w:spacing w:val="14"/>
        </w:rPr>
        <w:t>系统进行自检</w:t>
      </w:r>
      <w:r>
        <w:rPr>
          <w:spacing w:val="-63"/>
        </w:rPr>
        <w:t xml:space="preserve"> </w:t>
      </w:r>
      <w:r>
        <w:rPr>
          <w:spacing w:val="14"/>
        </w:rPr>
        <w:t>。随后</w:t>
      </w:r>
      <w:r>
        <w:rPr>
          <w:rFonts w:hint="eastAsia"/>
          <w:spacing w:val="-64"/>
          <w:lang w:eastAsia="zh-CN"/>
        </w:rPr>
        <w:t>，</w:t>
      </w:r>
      <w:r>
        <w:rPr>
          <w:spacing w:val="14"/>
        </w:rPr>
        <w:t>屏幕进入系统主界面，</w:t>
      </w:r>
      <w:r>
        <w:rPr>
          <w:spacing w:val="13"/>
        </w:rPr>
        <w:t>如图2-4所示。</w:t>
      </w:r>
    </w:p>
    <w:p w14:paraId="18ABC575">
      <w:pPr>
        <w:spacing w:before="193" w:line="2250" w:lineRule="exact"/>
        <w:ind w:firstLine="442"/>
      </w:pPr>
      <w:r>
        <w:drawing>
          <wp:anchor distT="0" distB="0" distL="0" distR="0" simplePos="0" relativeHeight="251685888" behindDoc="0" locked="0" layoutInCell="1" allowOverlap="1">
            <wp:simplePos x="0" y="0"/>
            <wp:positionH relativeFrom="column">
              <wp:posOffset>2772410</wp:posOffset>
            </wp:positionH>
            <wp:positionV relativeFrom="paragraph">
              <wp:posOffset>124460</wp:posOffset>
            </wp:positionV>
            <wp:extent cx="2395855" cy="142875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5"/>
                    <a:stretch>
                      <a:fillRect/>
                    </a:stretch>
                  </pic:blipFill>
                  <pic:spPr>
                    <a:xfrm>
                      <a:off x="0" y="0"/>
                      <a:ext cx="2395728" cy="1428750"/>
                    </a:xfrm>
                    <a:prstGeom prst="rect">
                      <a:avLst/>
                    </a:prstGeom>
                  </pic:spPr>
                </pic:pic>
              </a:graphicData>
            </a:graphic>
          </wp:anchor>
        </w:drawing>
      </w:r>
      <w:r>
        <w:rPr>
          <w:position w:val="-44"/>
        </w:rPr>
        <w:drawing>
          <wp:inline distT="0" distB="0" distL="0" distR="0">
            <wp:extent cx="2407920" cy="142811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6"/>
                    <a:stretch>
                      <a:fillRect/>
                    </a:stretch>
                  </pic:blipFill>
                  <pic:spPr>
                    <a:xfrm>
                      <a:off x="0" y="0"/>
                      <a:ext cx="2407920" cy="1428368"/>
                    </a:xfrm>
                    <a:prstGeom prst="rect">
                      <a:avLst/>
                    </a:prstGeom>
                  </pic:spPr>
                </pic:pic>
              </a:graphicData>
            </a:graphic>
          </wp:inline>
        </w:drawing>
      </w:r>
    </w:p>
    <w:p w14:paraId="5B23E4A8">
      <w:pPr>
        <w:pStyle w:val="2"/>
        <w:spacing w:before="198" w:line="222" w:lineRule="auto"/>
        <w:ind w:left="2063"/>
      </w:pPr>
      <w:r>
        <w:rPr>
          <w:spacing w:val="-12"/>
        </w:rPr>
        <w:t>图 2-4</w:t>
      </w:r>
      <w:r>
        <w:rPr>
          <w:spacing w:val="1"/>
        </w:rPr>
        <w:t xml:space="preserve">                               </w:t>
      </w:r>
      <w:r>
        <w:rPr>
          <w:spacing w:val="-12"/>
        </w:rPr>
        <w:t>图 2-5</w:t>
      </w:r>
    </w:p>
    <w:p w14:paraId="4881AA8F">
      <w:pPr>
        <w:pStyle w:val="2"/>
        <w:spacing w:before="71" w:line="466" w:lineRule="auto"/>
        <w:ind w:right="2"/>
        <w:rPr>
          <w:spacing w:val="10"/>
        </w:rPr>
      </w:pPr>
      <w:r>
        <w:rPr>
          <w:rFonts w:hint="eastAsia"/>
          <w:spacing w:val="15"/>
          <w:lang w:val="en-US" w:eastAsia="zh-CN"/>
        </w:rPr>
        <w:pict>
          <v:shape id="_x0000_s1054" o:spid="_x0000_s1054" o:spt="202" type="#_x0000_t202" style="position:absolute;left:0pt;margin-left:22.4pt;margin-top:11.3pt;height:8.95pt;width:4.4pt;z-index:251692032;mso-width-relative:page;mso-height-relative:page;" filled="f" stroked="f" coordsize="21600,21600">
            <v:path/>
            <v:fill on="f" focussize="0,0"/>
            <v:stroke on="f"/>
            <v:imagedata o:title=""/>
            <o:lock v:ext="edit" aspectratio="f"/>
            <v:textbox inset="0mm,0mm,0mm,0mm">
              <w:txbxContent>
                <w:p w14:paraId="59129FEF">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2.操作者插枪后，可以选择刷卡充电 、密码充电 、二维码充电 、VIN充电。如图2-5所示。</w:t>
      </w:r>
    </w:p>
    <w:p w14:paraId="2051250A">
      <w:pPr>
        <w:pStyle w:val="2"/>
        <w:spacing w:before="71" w:line="466" w:lineRule="auto"/>
        <w:ind w:right="2"/>
        <w:rPr>
          <w:rFonts w:hint="eastAsia"/>
          <w:spacing w:val="15"/>
          <w:lang w:val="en-US" w:eastAsia="zh-CN"/>
        </w:rPr>
      </w:pPr>
      <w:r>
        <w:rPr>
          <w:rFonts w:hint="eastAsia"/>
          <w:spacing w:val="15"/>
          <w:lang w:val="en-US" w:eastAsia="zh-CN"/>
        </w:rPr>
        <w:pict>
          <v:shape id="_x0000_s1055" o:spid="_x0000_s1055" o:spt="202" type="#_x0000_t202" style="position:absolute;left:0pt;margin-left:22.25pt;margin-top:9.9pt;height:8.95pt;width:4.4pt;z-index:251691008;mso-width-relative:page;mso-height-relative:page;" filled="f" stroked="f" coordsize="21600,21600">
            <v:path/>
            <v:fill on="f" focussize="0,0"/>
            <v:stroke on="f"/>
            <v:imagedata o:title=""/>
            <o:lock v:ext="edit" aspectratio="f"/>
            <v:textbox inset="0mm,0mm,0mm,0mm">
              <w:txbxContent>
                <w:p w14:paraId="458DAD39">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3.充电桩报故障时会显示该界面，点击进入会显示具体的故障；也可进入管理界面中的历史记录页面查看。如图2-6所示。</w:t>
      </w:r>
    </w:p>
    <w:p w14:paraId="2667ADBB">
      <w:pPr>
        <w:spacing w:line="358" w:lineRule="auto"/>
        <w:rPr>
          <w:rFonts w:ascii="Arial"/>
          <w:sz w:val="21"/>
        </w:rPr>
      </w:pPr>
      <w:r>
        <w:drawing>
          <wp:anchor distT="0" distB="0" distL="0" distR="0" simplePos="0" relativeHeight="251684864" behindDoc="0" locked="0" layoutInCell="1" allowOverlap="1">
            <wp:simplePos x="0" y="0"/>
            <wp:positionH relativeFrom="column">
              <wp:posOffset>2743200</wp:posOffset>
            </wp:positionH>
            <wp:positionV relativeFrom="paragraph">
              <wp:posOffset>228600</wp:posOffset>
            </wp:positionV>
            <wp:extent cx="2378710" cy="1442085"/>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7"/>
                    <a:stretch>
                      <a:fillRect/>
                    </a:stretch>
                  </pic:blipFill>
                  <pic:spPr>
                    <a:xfrm>
                      <a:off x="0" y="0"/>
                      <a:ext cx="2378964" cy="1442212"/>
                    </a:xfrm>
                    <a:prstGeom prst="rect">
                      <a:avLst/>
                    </a:prstGeom>
                  </pic:spPr>
                </pic:pic>
              </a:graphicData>
            </a:graphic>
          </wp:anchor>
        </w:drawing>
      </w:r>
    </w:p>
    <w:p w14:paraId="684CB39A">
      <w:pPr>
        <w:spacing w:before="1" w:line="2255" w:lineRule="exact"/>
        <w:ind w:firstLine="396"/>
      </w:pPr>
      <w:r>
        <w:rPr>
          <w:position w:val="-45"/>
        </w:rPr>
        <w:drawing>
          <wp:inline distT="0" distB="0" distL="0" distR="0">
            <wp:extent cx="2378710" cy="143192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8"/>
                    <a:stretch>
                      <a:fillRect/>
                    </a:stretch>
                  </pic:blipFill>
                  <pic:spPr>
                    <a:xfrm>
                      <a:off x="0" y="0"/>
                      <a:ext cx="2378964" cy="1432052"/>
                    </a:xfrm>
                    <a:prstGeom prst="rect">
                      <a:avLst/>
                    </a:prstGeom>
                  </pic:spPr>
                </pic:pic>
              </a:graphicData>
            </a:graphic>
          </wp:inline>
        </w:drawing>
      </w:r>
    </w:p>
    <w:p w14:paraId="50106738">
      <w:pPr>
        <w:spacing w:line="280" w:lineRule="auto"/>
        <w:rPr>
          <w:rFonts w:ascii="Arial"/>
          <w:sz w:val="21"/>
        </w:rPr>
      </w:pPr>
    </w:p>
    <w:p w14:paraId="189527D6">
      <w:pPr>
        <w:pStyle w:val="2"/>
        <w:spacing w:before="73" w:line="224" w:lineRule="auto"/>
        <w:ind w:left="2063"/>
      </w:pPr>
      <w:r>
        <w:rPr>
          <w:spacing w:val="-12"/>
        </w:rPr>
        <w:t>图 2-6</w:t>
      </w:r>
      <w:r>
        <w:rPr>
          <w:spacing w:val="2"/>
        </w:rPr>
        <w:t xml:space="preserve">                          </w:t>
      </w:r>
      <w:r>
        <w:rPr>
          <w:spacing w:val="1"/>
        </w:rPr>
        <w:t xml:space="preserve">    </w:t>
      </w:r>
      <w:r>
        <w:rPr>
          <w:spacing w:val="-12"/>
        </w:rPr>
        <w:t>图 2-7</w:t>
      </w:r>
    </w:p>
    <w:p w14:paraId="777233F3">
      <w:pPr>
        <w:spacing w:line="291" w:lineRule="auto"/>
        <w:rPr>
          <w:rFonts w:ascii="Arial"/>
          <w:sz w:val="21"/>
        </w:rPr>
      </w:pPr>
    </w:p>
    <w:p w14:paraId="2862D766">
      <w:pPr>
        <w:pStyle w:val="2"/>
        <w:spacing w:before="72" w:line="185" w:lineRule="auto"/>
      </w:pPr>
      <w:r>
        <w:pict>
          <v:shape id="_x0000_s1056" o:spid="_x0000_s1056" o:spt="202" type="#_x0000_t202" style="position:absolute;left:0pt;margin-left:22.25pt;margin-top:4.95pt;height:8.95pt;width:4.4pt;z-index:251689984;mso-width-relative:page;mso-height-relative:page;" filled="f" stroked="f" coordsize="21600,21600">
            <v:path/>
            <v:fill on="f" focussize="0,0"/>
            <v:stroke on="f"/>
            <v:imagedata o:title=""/>
            <o:lock v:ext="edit" aspectratio="f"/>
            <v:textbox inset="0mm,0mm,0mm,0mm">
              <w:txbxContent>
                <w:p w14:paraId="7CA899EA">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4.</w:t>
      </w:r>
      <w:r>
        <w:rPr>
          <w:spacing w:val="15"/>
        </w:rPr>
        <w:t>点击二维码充电后显示该界面，扫码后可以自动充电</w:t>
      </w:r>
      <w:r>
        <w:rPr>
          <w:spacing w:val="-63"/>
        </w:rPr>
        <w:t xml:space="preserve"> </w:t>
      </w:r>
      <w:r>
        <w:rPr>
          <w:spacing w:val="15"/>
        </w:rPr>
        <w:t>。如图</w:t>
      </w:r>
      <w:r>
        <w:rPr>
          <w:spacing w:val="14"/>
        </w:rPr>
        <w:t>2-7所示。</w:t>
      </w:r>
    </w:p>
    <w:p w14:paraId="2784DFC5">
      <w:pPr>
        <w:spacing w:line="185" w:lineRule="auto"/>
        <w:sectPr>
          <w:pgSz w:w="11910" w:h="16840"/>
          <w:pgMar w:top="1431" w:right="1371" w:bottom="400" w:left="1724" w:header="0" w:footer="0" w:gutter="0"/>
          <w:cols w:space="720" w:num="1"/>
        </w:sectPr>
      </w:pPr>
    </w:p>
    <w:p w14:paraId="39B14C93">
      <w:pPr>
        <w:pStyle w:val="2"/>
        <w:spacing w:before="71" w:line="466" w:lineRule="auto"/>
        <w:ind w:right="2"/>
        <w:rPr>
          <w:rFonts w:hint="eastAsia"/>
          <w:spacing w:val="15"/>
          <w:lang w:val="en-US" w:eastAsia="zh-CN"/>
        </w:rPr>
      </w:pPr>
      <w:r>
        <w:rPr>
          <w:rFonts w:hint="eastAsia"/>
          <w:spacing w:val="15"/>
          <w:lang w:val="en-US" w:eastAsia="zh-CN"/>
        </w:rPr>
        <w:pict>
          <v:shape id="_x0000_s1057" o:spid="_x0000_s1057" o:spt="202" type="#_x0000_t202" style="position:absolute;left:0pt;margin-left:22.3pt;margin-top:5.8pt;height:8.95pt;width:4.4pt;z-index:251697152;mso-width-relative:page;mso-height-relative:page;" filled="f" stroked="f" coordsize="21600,21600">
            <v:path/>
            <v:fill on="f" focussize="0,0"/>
            <v:stroke on="f"/>
            <v:imagedata o:title=""/>
            <o:lock v:ext="edit" aspectratio="f"/>
            <v:textbox inset="0mm,0mm,0mm,0mm">
              <w:txbxContent>
                <w:p w14:paraId="6132EB62">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5.充电方式默认自动充满模式,可根据实际需要选择充电金额。定时充电为特殊功能，选择定时充电后点击右下角的确定后，进入定时充电的时间选择，继续确认后进入倒计时等待界面，时间到后自动启动充电。如图2-8所示。</w:t>
      </w:r>
    </w:p>
    <w:p w14:paraId="5DAEE0DB">
      <w:pPr>
        <w:spacing w:before="20" w:line="2268" w:lineRule="exact"/>
        <w:ind w:firstLine="402"/>
      </w:pPr>
      <w:r>
        <w:drawing>
          <wp:anchor distT="0" distB="0" distL="0" distR="0" simplePos="0" relativeHeight="251693056" behindDoc="0" locked="0" layoutInCell="1" allowOverlap="1">
            <wp:simplePos x="0" y="0"/>
            <wp:positionH relativeFrom="column">
              <wp:posOffset>2980055</wp:posOffset>
            </wp:positionH>
            <wp:positionV relativeFrom="paragraph">
              <wp:posOffset>12700</wp:posOffset>
            </wp:positionV>
            <wp:extent cx="2374265" cy="1438275"/>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9"/>
                    <a:stretch>
                      <a:fillRect/>
                    </a:stretch>
                  </pic:blipFill>
                  <pic:spPr>
                    <a:xfrm>
                      <a:off x="0" y="0"/>
                      <a:ext cx="2374391" cy="1438402"/>
                    </a:xfrm>
                    <a:prstGeom prst="rect">
                      <a:avLst/>
                    </a:prstGeom>
                  </pic:spPr>
                </pic:pic>
              </a:graphicData>
            </a:graphic>
          </wp:anchor>
        </w:drawing>
      </w:r>
      <w:r>
        <w:rPr>
          <w:position w:val="-45"/>
        </w:rPr>
        <w:drawing>
          <wp:inline distT="0" distB="0" distL="0" distR="0">
            <wp:extent cx="2446020" cy="1439545"/>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20"/>
                    <a:stretch>
                      <a:fillRect/>
                    </a:stretch>
                  </pic:blipFill>
                  <pic:spPr>
                    <a:xfrm>
                      <a:off x="0" y="0"/>
                      <a:ext cx="2446020" cy="1439926"/>
                    </a:xfrm>
                    <a:prstGeom prst="rect">
                      <a:avLst/>
                    </a:prstGeom>
                  </pic:spPr>
                </pic:pic>
              </a:graphicData>
            </a:graphic>
          </wp:inline>
        </w:drawing>
      </w:r>
    </w:p>
    <w:p w14:paraId="788485C1">
      <w:pPr>
        <w:pStyle w:val="2"/>
        <w:spacing w:before="170" w:line="222" w:lineRule="auto"/>
        <w:ind w:left="2062"/>
      </w:pPr>
      <w:r>
        <w:rPr>
          <w:spacing w:val="-12"/>
        </w:rPr>
        <w:t>图 2-8</w:t>
      </w:r>
      <w:r>
        <w:rPr>
          <w:spacing w:val="1"/>
        </w:rPr>
        <w:t xml:space="preserve">                     </w:t>
      </w:r>
      <w:r>
        <w:t xml:space="preserve">             </w:t>
      </w:r>
      <w:r>
        <w:rPr>
          <w:spacing w:val="-12"/>
        </w:rPr>
        <w:t>图 2-9</w:t>
      </w:r>
    </w:p>
    <w:p w14:paraId="74C81D57">
      <w:pPr>
        <w:pStyle w:val="2"/>
        <w:spacing w:before="71" w:line="466" w:lineRule="auto"/>
        <w:ind w:right="2"/>
        <w:rPr>
          <w:rFonts w:hint="eastAsia"/>
          <w:spacing w:val="15"/>
          <w:lang w:val="en-US" w:eastAsia="zh-CN"/>
        </w:rPr>
      </w:pPr>
      <w:r>
        <w:rPr>
          <w:rFonts w:hint="eastAsia"/>
          <w:spacing w:val="15"/>
          <w:lang w:val="en-US" w:eastAsia="zh-CN"/>
        </w:rPr>
        <w:pict>
          <v:shape id="_x0000_s1058" o:spid="_x0000_s1058" o:spt="202" type="#_x0000_t202" style="position:absolute;left:0pt;margin-left:22.3pt;margin-top:10.95pt;height:8.95pt;width:4.4pt;z-index:251696128;mso-width-relative:page;mso-height-relative:page;" filled="f" stroked="f" coordsize="21600,21600">
            <v:path/>
            <v:fill on="f" focussize="0,0"/>
            <v:stroke on="f"/>
            <v:imagedata o:title=""/>
            <o:lock v:ext="edit" aspectratio="f"/>
            <v:textbox inset="0mm,0mm,0mm,0mm">
              <w:txbxContent>
                <w:p w14:paraId="0BA17C87">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6.刷卡倒计时界面，30s后没有检测到刷卡动作，将退出刷卡界面，刷卡时请贴近</w:t>
      </w:r>
    </w:p>
    <w:p w14:paraId="648CDB92">
      <w:pPr>
        <w:pStyle w:val="2"/>
        <w:spacing w:before="71" w:line="466" w:lineRule="auto"/>
        <w:ind w:right="2"/>
        <w:rPr>
          <w:rFonts w:hint="eastAsia"/>
          <w:spacing w:val="15"/>
          <w:lang w:val="en-US" w:eastAsia="zh-CN"/>
        </w:rPr>
      </w:pPr>
      <w:r>
        <w:rPr>
          <w:rFonts w:hint="eastAsia"/>
          <w:spacing w:val="15"/>
          <w:lang w:val="en-US" w:eastAsia="zh-CN"/>
        </w:rPr>
        <w:t>刷卡机。如图2-9所示。</w:t>
      </w:r>
    </w:p>
    <w:p w14:paraId="1EFE7B9A">
      <w:pPr>
        <w:pStyle w:val="2"/>
        <w:spacing w:before="71" w:line="466" w:lineRule="auto"/>
        <w:ind w:right="2"/>
        <w:rPr>
          <w:rFonts w:hint="eastAsia"/>
          <w:spacing w:val="15"/>
          <w:lang w:val="en-US" w:eastAsia="zh-CN"/>
        </w:rPr>
      </w:pPr>
      <w:r>
        <w:rPr>
          <w:rFonts w:hint="eastAsia"/>
          <w:spacing w:val="15"/>
          <w:lang w:val="en-US" w:eastAsia="zh-CN"/>
        </w:rPr>
        <w:pict>
          <v:shape id="_x0000_s1059" o:spid="_x0000_s1059" o:spt="202" type="#_x0000_t202" style="position:absolute;left:0pt;margin-left:22.3pt;margin-top:9.4pt;height:8.95pt;width:4.4pt;z-index:251698176;mso-width-relative:page;mso-height-relative:page;" filled="f" stroked="f" coordsize="21600,21600">
            <v:path/>
            <v:fill on="f" focussize="0,0"/>
            <v:stroke on="f"/>
            <v:imagedata o:title=""/>
            <o:lock v:ext="edit" aspectratio="f"/>
            <v:textbox inset="0mm,0mm,0mm,0mm">
              <w:txbxContent>
                <w:p w14:paraId="54653195">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7.充电桩启动中，时间为99S，整个过程会完成国标时序的所有动作，当充电成功后，</w:t>
      </w:r>
    </w:p>
    <w:p w14:paraId="3A7140E5">
      <w:pPr>
        <w:pStyle w:val="2"/>
        <w:spacing w:before="71" w:line="466" w:lineRule="auto"/>
        <w:ind w:right="2"/>
        <w:rPr>
          <w:rFonts w:hint="eastAsia"/>
          <w:spacing w:val="15"/>
          <w:lang w:val="en-US" w:eastAsia="zh-CN"/>
        </w:rPr>
      </w:pPr>
      <w:r>
        <w:rPr>
          <w:rFonts w:hint="eastAsia"/>
          <w:spacing w:val="15"/>
          <w:lang w:val="en-US" w:eastAsia="zh-CN"/>
        </w:rPr>
        <w:drawing>
          <wp:anchor distT="0" distB="0" distL="0" distR="0" simplePos="0" relativeHeight="251695104" behindDoc="0" locked="0" layoutInCell="1" allowOverlap="1">
            <wp:simplePos x="0" y="0"/>
            <wp:positionH relativeFrom="column">
              <wp:posOffset>255270</wp:posOffset>
            </wp:positionH>
            <wp:positionV relativeFrom="paragraph">
              <wp:posOffset>407035</wp:posOffset>
            </wp:positionV>
            <wp:extent cx="2328545" cy="1439545"/>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21"/>
                    <a:stretch>
                      <a:fillRect/>
                    </a:stretch>
                  </pic:blipFill>
                  <pic:spPr>
                    <a:xfrm>
                      <a:off x="0" y="0"/>
                      <a:ext cx="2328671" cy="1439799"/>
                    </a:xfrm>
                    <a:prstGeom prst="rect">
                      <a:avLst/>
                    </a:prstGeom>
                  </pic:spPr>
                </pic:pic>
              </a:graphicData>
            </a:graphic>
          </wp:anchor>
        </w:drawing>
      </w:r>
      <w:r>
        <w:rPr>
          <w:rFonts w:hint="eastAsia"/>
          <w:spacing w:val="15"/>
          <w:lang w:val="en-US" w:eastAsia="zh-CN"/>
        </w:rPr>
        <w:t>此页面会关掉，请耐心等待充电桩完成自检。如图2-10所示。</w:t>
      </w:r>
    </w:p>
    <w:p w14:paraId="197BDF35">
      <w:pPr>
        <w:spacing w:before="135" w:line="2272" w:lineRule="exact"/>
        <w:ind w:firstLine="4408"/>
      </w:pPr>
      <w:r>
        <w:rPr>
          <w:position w:val="-45"/>
        </w:rPr>
        <w:drawing>
          <wp:inline distT="0" distB="0" distL="0" distR="0">
            <wp:extent cx="2345055" cy="144208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22"/>
                    <a:stretch>
                      <a:fillRect/>
                    </a:stretch>
                  </pic:blipFill>
                  <pic:spPr>
                    <a:xfrm>
                      <a:off x="0" y="0"/>
                      <a:ext cx="2345436" cy="1442211"/>
                    </a:xfrm>
                    <a:prstGeom prst="rect">
                      <a:avLst/>
                    </a:prstGeom>
                  </pic:spPr>
                </pic:pic>
              </a:graphicData>
            </a:graphic>
          </wp:inline>
        </w:drawing>
      </w:r>
    </w:p>
    <w:p w14:paraId="3C06519D">
      <w:pPr>
        <w:pStyle w:val="2"/>
        <w:spacing w:before="163" w:line="222" w:lineRule="auto"/>
        <w:ind w:left="1935"/>
      </w:pPr>
      <w:r>
        <w:rPr>
          <w:spacing w:val="-12"/>
        </w:rPr>
        <w:t>图 2-10</w:t>
      </w:r>
      <w:r>
        <w:rPr>
          <w:spacing w:val="2"/>
        </w:rPr>
        <w:t xml:space="preserve">                              </w:t>
      </w:r>
      <w:r>
        <w:rPr>
          <w:spacing w:val="-12"/>
        </w:rPr>
        <w:t>图 2-11</w:t>
      </w:r>
    </w:p>
    <w:p w14:paraId="35B6343A">
      <w:pPr>
        <w:pStyle w:val="2"/>
        <w:spacing w:before="71" w:line="466" w:lineRule="auto"/>
        <w:ind w:right="2"/>
        <w:rPr>
          <w:rFonts w:hint="eastAsia"/>
          <w:spacing w:val="15"/>
          <w:lang w:val="en-US" w:eastAsia="zh-CN"/>
        </w:rPr>
      </w:pPr>
      <w:r>
        <w:rPr>
          <w:rFonts w:hint="eastAsia"/>
          <w:spacing w:val="15"/>
          <w:lang w:val="en-US" w:eastAsia="zh-CN"/>
        </w:rPr>
        <w:pict>
          <v:shape id="_x0000_s1060" o:spid="_x0000_s1060" o:spt="202" type="#_x0000_t202" style="position:absolute;left:0pt;margin-left:22.3pt;margin-top:11.55pt;height:8.95pt;width:4.4pt;z-index:251699200;mso-width-relative:page;mso-height-relative:page;" filled="f" stroked="f" coordsize="21600,21600">
            <v:path/>
            <v:fill on="f" focussize="0,0"/>
            <v:stroke on="f"/>
            <v:imagedata o:title=""/>
            <o:lock v:ext="edit" aspectratio="f"/>
            <v:textbox inset="0mm,0mm,0mm,0mm">
              <w:txbxContent>
                <w:p w14:paraId="2B5C58FB">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8.充电桩启动成功后，可查看充电信息,包括电压、电流、电量、充电时长等参数，</w:t>
      </w:r>
    </w:p>
    <w:p w14:paraId="715AF5D4">
      <w:pPr>
        <w:pStyle w:val="2"/>
        <w:spacing w:before="71" w:line="466" w:lineRule="auto"/>
        <w:ind w:right="2"/>
        <w:rPr>
          <w:rFonts w:hint="eastAsia"/>
          <w:spacing w:val="15"/>
          <w:lang w:val="en-US" w:eastAsia="zh-CN"/>
        </w:rPr>
      </w:pPr>
      <w:r>
        <w:rPr>
          <w:rFonts w:hint="eastAsia"/>
          <w:spacing w:val="15"/>
          <w:lang w:val="en-US" w:eastAsia="zh-CN"/>
        </w:rPr>
        <w:t>停止请刷卡或输入密码停机，在app上启动的，请在app上进行结束充电。如图2-11所示。</w:t>
      </w:r>
    </w:p>
    <w:p w14:paraId="0E0FB3C7">
      <w:pPr>
        <w:pStyle w:val="2"/>
        <w:spacing w:before="71" w:line="466" w:lineRule="auto"/>
        <w:ind w:right="2"/>
        <w:rPr>
          <w:rFonts w:hint="eastAsia"/>
          <w:spacing w:val="15"/>
          <w:lang w:val="en-US" w:eastAsia="zh-CN"/>
        </w:rPr>
      </w:pPr>
      <w:r>
        <w:rPr>
          <w:rFonts w:hint="eastAsia"/>
          <w:spacing w:val="15"/>
          <w:lang w:val="en-US" w:eastAsia="zh-CN"/>
        </w:rPr>
        <w:pict>
          <v:shape id="_x0000_s1061" o:spid="_x0000_s1061" o:spt="202" type="#_x0000_t202" style="position:absolute;left:0pt;margin-left:22.3pt;margin-top:13.4pt;height:8.95pt;width:4.4pt;z-index:251700224;mso-width-relative:page;mso-height-relative:page;" filled="f" stroked="f" coordsize="21600,21600">
            <v:path/>
            <v:fill on="f" focussize="0,0"/>
            <v:stroke on="f"/>
            <v:imagedata o:title=""/>
            <o:lock v:ext="edit" aspectratio="f"/>
            <v:textbox inset="0mm,0mm,0mm,0mm">
              <w:txbxContent>
                <w:p w14:paraId="0B83CEB6">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9.记录本次充电的信息，电量、金额、时长、结束原因等，如在解锁阶段充电枪未完全解开,可在结算界面继续点击解锁按钮进行重复解锁尝试,如还不能解锁，紧急情况下可以按照充电枪厂家提供的应急解锁流程进行解锁。如图2-12所示。</w:t>
      </w:r>
    </w:p>
    <w:p w14:paraId="4AFDD608">
      <w:pPr>
        <w:spacing w:before="8" w:line="2250" w:lineRule="exact"/>
        <w:ind w:firstLine="402"/>
      </w:pPr>
      <w:r>
        <w:rPr>
          <w:rFonts w:hint="eastAsia"/>
          <w:spacing w:val="15"/>
          <w:lang w:val="en-US" w:eastAsia="zh-CN"/>
        </w:rPr>
        <w:drawing>
          <wp:anchor distT="0" distB="0" distL="0" distR="0" simplePos="0" relativeHeight="251694080" behindDoc="0" locked="0" layoutInCell="1" allowOverlap="1">
            <wp:simplePos x="0" y="0"/>
            <wp:positionH relativeFrom="column">
              <wp:posOffset>2934335</wp:posOffset>
            </wp:positionH>
            <wp:positionV relativeFrom="paragraph">
              <wp:posOffset>-7620</wp:posOffset>
            </wp:positionV>
            <wp:extent cx="2372995" cy="1435735"/>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23"/>
                    <a:stretch>
                      <a:fillRect/>
                    </a:stretch>
                  </pic:blipFill>
                  <pic:spPr>
                    <a:xfrm>
                      <a:off x="0" y="0"/>
                      <a:ext cx="2372867" cy="1435608"/>
                    </a:xfrm>
                    <a:prstGeom prst="rect">
                      <a:avLst/>
                    </a:prstGeom>
                  </pic:spPr>
                </pic:pic>
              </a:graphicData>
            </a:graphic>
          </wp:anchor>
        </w:drawing>
      </w:r>
      <w:r>
        <w:rPr>
          <w:position w:val="-44"/>
        </w:rPr>
        <w:drawing>
          <wp:inline distT="0" distB="0" distL="0" distR="0">
            <wp:extent cx="2387600" cy="142811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24"/>
                    <a:stretch>
                      <a:fillRect/>
                    </a:stretch>
                  </pic:blipFill>
                  <pic:spPr>
                    <a:xfrm>
                      <a:off x="0" y="0"/>
                      <a:ext cx="2388107" cy="1428749"/>
                    </a:xfrm>
                    <a:prstGeom prst="rect">
                      <a:avLst/>
                    </a:prstGeom>
                  </pic:spPr>
                </pic:pic>
              </a:graphicData>
            </a:graphic>
          </wp:inline>
        </w:drawing>
      </w:r>
    </w:p>
    <w:p w14:paraId="5756917F">
      <w:pPr>
        <w:pStyle w:val="2"/>
        <w:spacing w:before="189" w:line="222" w:lineRule="auto"/>
        <w:ind w:left="1863"/>
      </w:pPr>
      <w:r>
        <w:rPr>
          <w:spacing w:val="-12"/>
        </w:rPr>
        <w:t>图 2-12</w:t>
      </w:r>
      <w:r>
        <w:rPr>
          <w:spacing w:val="2"/>
        </w:rPr>
        <w:t xml:space="preserve">                              </w:t>
      </w:r>
      <w:r>
        <w:rPr>
          <w:spacing w:val="-12"/>
        </w:rPr>
        <w:t>图 2-13</w:t>
      </w:r>
    </w:p>
    <w:p w14:paraId="1CFC1200">
      <w:pPr>
        <w:pStyle w:val="2"/>
        <w:spacing w:before="71" w:line="466" w:lineRule="auto"/>
        <w:ind w:right="2"/>
        <w:rPr>
          <w:rFonts w:hint="eastAsia"/>
          <w:spacing w:val="15"/>
          <w:lang w:val="en-US" w:eastAsia="zh-CN"/>
        </w:rPr>
      </w:pPr>
    </w:p>
    <w:p w14:paraId="6DB6909A">
      <w:pPr>
        <w:pStyle w:val="2"/>
        <w:spacing w:before="71" w:line="466" w:lineRule="auto"/>
        <w:ind w:right="2"/>
        <w:rPr>
          <w:rFonts w:hint="eastAsia"/>
          <w:spacing w:val="15"/>
          <w:lang w:val="en-US" w:eastAsia="zh-CN"/>
        </w:rPr>
      </w:pPr>
      <w:r>
        <w:rPr>
          <w:rFonts w:hint="eastAsia"/>
          <w:spacing w:val="15"/>
          <w:lang w:val="en-US" w:eastAsia="zh-CN"/>
        </w:rPr>
        <w:pict>
          <v:shape id="_x0000_s1062" o:spid="_x0000_s1062" o:spt="202" type="#_x0000_t202" style="position:absolute;left:0pt;margin-left:22.6pt;margin-top:3.55pt;height:8.95pt;width:4.4pt;z-index:251704320;mso-width-relative:page;mso-height-relative:page;" filled="f" stroked="f" coordsize="21600,21600">
            <v:path/>
            <v:fill on="f" focussize="0,0"/>
            <v:stroke on="f"/>
            <v:imagedata o:title=""/>
            <o:lock v:ext="edit" aspectratio="f"/>
            <v:textbox inset="0mm,0mm,0mm,0mm">
              <w:txbxContent>
                <w:p w14:paraId="3D105096">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10.在待机界面点击IC卡信息查询-&gt;刷卡，同服务器通讯后-&gt;得到本卡的充电信息,</w:t>
      </w:r>
    </w:p>
    <w:p w14:paraId="20426D3F">
      <w:pPr>
        <w:pStyle w:val="2"/>
        <w:spacing w:before="71" w:line="466" w:lineRule="auto"/>
        <w:ind w:right="2"/>
        <w:rPr>
          <w:rFonts w:hint="eastAsia"/>
          <w:spacing w:val="15"/>
          <w:lang w:val="en-US" w:eastAsia="zh-CN"/>
        </w:rPr>
      </w:pPr>
      <w:r>
        <w:rPr>
          <w:rFonts w:hint="eastAsia"/>
          <w:spacing w:val="15"/>
          <w:lang w:val="en-US" w:eastAsia="zh-CN"/>
        </w:rPr>
        <w:t>包括余额、卡号等参数。如图2-13所示。</w:t>
      </w:r>
    </w:p>
    <w:p w14:paraId="301DF322">
      <w:pPr>
        <w:pStyle w:val="2"/>
        <w:spacing w:before="71" w:line="466" w:lineRule="auto"/>
        <w:ind w:right="2"/>
        <w:rPr>
          <w:rFonts w:hint="eastAsia"/>
          <w:spacing w:val="15"/>
          <w:lang w:val="en-US" w:eastAsia="zh-CN"/>
        </w:rPr>
      </w:pPr>
      <w:r>
        <w:rPr>
          <w:rFonts w:hint="eastAsia"/>
          <w:spacing w:val="15"/>
          <w:lang w:val="en-US" w:eastAsia="zh-CN"/>
        </w:rPr>
        <w:pict>
          <v:shape id="_x0000_s1063" o:spid="_x0000_s1063" o:spt="202" type="#_x0000_t202" style="position:absolute;left:0pt;margin-left:22.6pt;margin-top:9.35pt;height:8.95pt;width:4.4pt;z-index:251702272;mso-width-relative:page;mso-height-relative:page;" filled="f" stroked="f" coordsize="21600,21600">
            <v:path/>
            <v:fill on="f" focussize="0,0"/>
            <v:stroke on="f"/>
            <v:imagedata o:title=""/>
            <o:lock v:ext="edit" aspectratio="f"/>
            <v:textbox inset="0mm,0mm,0mm,0mm">
              <w:txbxContent>
                <w:p w14:paraId="7B1C33BF">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11.在待机界面点击充电记录查询，能查询到A 、B枪所有的充电记录，点击上、下能</w:t>
      </w:r>
    </w:p>
    <w:p w14:paraId="37ABB550">
      <w:pPr>
        <w:pStyle w:val="2"/>
        <w:spacing w:before="71" w:line="466" w:lineRule="auto"/>
        <w:ind w:right="2"/>
        <w:rPr>
          <w:rFonts w:hint="eastAsia"/>
          <w:spacing w:val="15"/>
          <w:lang w:val="en-US" w:eastAsia="zh-CN"/>
        </w:rPr>
      </w:pPr>
      <w:r>
        <w:rPr>
          <w:rFonts w:hint="eastAsia"/>
          <w:spacing w:val="15"/>
          <w:lang w:val="en-US" w:eastAsia="zh-CN"/>
        </w:rPr>
        <w:drawing>
          <wp:anchor distT="0" distB="0" distL="0" distR="0" simplePos="0" relativeHeight="251701248" behindDoc="0" locked="0" layoutInCell="1" allowOverlap="1">
            <wp:simplePos x="0" y="0"/>
            <wp:positionH relativeFrom="column">
              <wp:posOffset>2771775</wp:posOffset>
            </wp:positionH>
            <wp:positionV relativeFrom="paragraph">
              <wp:posOffset>406400</wp:posOffset>
            </wp:positionV>
            <wp:extent cx="2409190" cy="1441450"/>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25"/>
                    <a:stretch>
                      <a:fillRect/>
                    </a:stretch>
                  </pic:blipFill>
                  <pic:spPr>
                    <a:xfrm>
                      <a:off x="0" y="0"/>
                      <a:ext cx="2409444" cy="1441703"/>
                    </a:xfrm>
                    <a:prstGeom prst="rect">
                      <a:avLst/>
                    </a:prstGeom>
                  </pic:spPr>
                </pic:pic>
              </a:graphicData>
            </a:graphic>
          </wp:anchor>
        </w:drawing>
      </w:r>
      <w:r>
        <w:rPr>
          <w:rFonts w:hint="eastAsia"/>
          <w:spacing w:val="15"/>
          <w:lang w:val="en-US" w:eastAsia="zh-CN"/>
        </w:rPr>
        <w:t>进行充电记录的翻页查看。如图2-14所示。</w:t>
      </w:r>
    </w:p>
    <w:p w14:paraId="06DBC754">
      <w:pPr>
        <w:spacing w:before="131" w:line="2269" w:lineRule="exact"/>
        <w:ind w:firstLine="403"/>
      </w:pPr>
      <w:r>
        <w:rPr>
          <w:position w:val="-45"/>
        </w:rPr>
        <w:drawing>
          <wp:inline distT="0" distB="0" distL="0" distR="0">
            <wp:extent cx="2366645" cy="144081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26"/>
                    <a:stretch>
                      <a:fillRect/>
                    </a:stretch>
                  </pic:blipFill>
                  <pic:spPr>
                    <a:xfrm>
                      <a:off x="0" y="0"/>
                      <a:ext cx="2366771" cy="1441068"/>
                    </a:xfrm>
                    <a:prstGeom prst="rect">
                      <a:avLst/>
                    </a:prstGeom>
                  </pic:spPr>
                </pic:pic>
              </a:graphicData>
            </a:graphic>
          </wp:inline>
        </w:drawing>
      </w:r>
    </w:p>
    <w:p w14:paraId="72A3E0FA">
      <w:pPr>
        <w:pStyle w:val="2"/>
        <w:spacing w:before="168" w:line="222" w:lineRule="auto"/>
        <w:ind w:left="2063"/>
        <w:rPr>
          <w:spacing w:val="-12"/>
        </w:rPr>
      </w:pPr>
      <w:r>
        <w:rPr>
          <w:spacing w:val="-12"/>
        </w:rPr>
        <w:t>图 2-14</w:t>
      </w:r>
      <w:r>
        <w:rPr>
          <w:spacing w:val="3"/>
        </w:rPr>
        <w:t xml:space="preserve">                        </w:t>
      </w:r>
      <w:r>
        <w:rPr>
          <w:spacing w:val="2"/>
        </w:rPr>
        <w:t xml:space="preserve">    </w:t>
      </w:r>
      <w:r>
        <w:rPr>
          <w:spacing w:val="-12"/>
        </w:rPr>
        <w:t>图 2-15</w:t>
      </w:r>
    </w:p>
    <w:p w14:paraId="1857606B">
      <w:pPr>
        <w:pStyle w:val="2"/>
        <w:spacing w:before="168" w:line="222" w:lineRule="auto"/>
        <w:ind w:left="2063"/>
        <w:rPr>
          <w:spacing w:val="-12"/>
        </w:rPr>
      </w:pPr>
    </w:p>
    <w:p w14:paraId="2A428E86">
      <w:pPr>
        <w:pStyle w:val="2"/>
        <w:spacing w:before="71" w:line="466" w:lineRule="auto"/>
        <w:ind w:right="2"/>
        <w:rPr>
          <w:rFonts w:hint="eastAsia"/>
          <w:spacing w:val="15"/>
          <w:lang w:val="en-US" w:eastAsia="zh-CN"/>
        </w:rPr>
      </w:pPr>
      <w:r>
        <w:rPr>
          <w:rFonts w:hint="eastAsia"/>
          <w:spacing w:val="15"/>
          <w:lang w:val="en-US" w:eastAsia="zh-CN"/>
        </w:rPr>
        <w:pict>
          <v:shape id="_x0000_s1064" o:spid="_x0000_s1064" o:spt="202" type="#_x0000_t202" style="position:absolute;left:0pt;margin-left:22.35pt;margin-top:14.45pt;height:8.95pt;width:4.4pt;z-index:251703296;mso-width-relative:page;mso-height-relative:page;" filled="f" stroked="f" coordsize="21600,21600">
            <v:path/>
            <v:fill on="f" focussize="0,0"/>
            <v:stroke on="f"/>
            <v:imagedata o:title=""/>
            <o:lock v:ext="edit" aspectratio="f"/>
            <v:textbox inset="0mm,0mm,0mm,0mm">
              <w:txbxContent>
                <w:p w14:paraId="2CD7D71C">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5"/>
          <w:lang w:val="en-US" w:eastAsia="zh-CN"/>
        </w:rPr>
        <w:t>12.在待机界面点击充电价格，能查询到A、B枪的费率信息，无后台软件控制的系统可以使用权限登录进行电价、服务费的设置，有平台时不允许修改电价，以平台下发的费率模板为标准。如图2-15所示。</w:t>
      </w:r>
    </w:p>
    <w:p w14:paraId="0C83570C">
      <w:pPr>
        <w:pStyle w:val="2"/>
        <w:spacing w:before="71" w:line="466" w:lineRule="auto"/>
        <w:ind w:right="2"/>
        <w:rPr>
          <w:rFonts w:hint="eastAsia"/>
          <w:spacing w:val="15"/>
          <w:lang w:val="en-US" w:eastAsia="zh-CN"/>
        </w:rPr>
        <w:sectPr>
          <w:pgSz w:w="11910" w:h="16840"/>
          <w:pgMar w:top="1415" w:right="1241" w:bottom="400" w:left="1722" w:header="0" w:footer="0" w:gutter="0"/>
          <w:cols w:space="720" w:num="1"/>
        </w:sectPr>
      </w:pPr>
    </w:p>
    <w:p w14:paraId="411C31AA">
      <w:pPr>
        <w:spacing w:before="91" w:line="222" w:lineRule="auto"/>
        <w:ind w:left="15"/>
        <w:outlineLvl w:val="1"/>
        <w:rPr>
          <w:rFonts w:ascii="Arial"/>
          <w:sz w:val="21"/>
        </w:rPr>
      </w:pPr>
      <w:bookmarkStart w:id="70" w:name="bookmark46"/>
      <w:bookmarkEnd w:id="70"/>
      <w:bookmarkStart w:id="71" w:name="bookmark44"/>
      <w:bookmarkEnd w:id="71"/>
      <w:r>
        <w:rPr>
          <w:rFonts w:ascii="黑体" w:hAnsi="黑体" w:eastAsia="黑体" w:cs="黑体"/>
          <w:spacing w:val="1"/>
          <w:sz w:val="28"/>
          <w:szCs w:val="28"/>
        </w:rPr>
        <w:t>2.5  充电枪、屏幕注意事项</w:t>
      </w:r>
    </w:p>
    <w:p w14:paraId="27EE5497">
      <w:pPr>
        <w:spacing w:line="241" w:lineRule="auto"/>
        <w:rPr>
          <w:rFonts w:ascii="Arial"/>
          <w:sz w:val="21"/>
        </w:rPr>
      </w:pPr>
    </w:p>
    <w:p w14:paraId="5FCA582D">
      <w:pPr>
        <w:pStyle w:val="2"/>
        <w:spacing w:before="72" w:line="220" w:lineRule="auto"/>
        <w:ind w:left="444"/>
      </w:pPr>
      <w:r>
        <w:rPr>
          <w:spacing w:val="18"/>
        </w:rPr>
        <w:t>2.5.1 充电枪使用注意事项</w:t>
      </w:r>
    </w:p>
    <w:p w14:paraId="57BA96BA">
      <w:pPr>
        <w:spacing w:line="325" w:lineRule="auto"/>
        <w:rPr>
          <w:rFonts w:ascii="Arial"/>
          <w:sz w:val="21"/>
        </w:rPr>
      </w:pPr>
    </w:p>
    <w:p w14:paraId="72666080">
      <w:pPr>
        <w:pStyle w:val="2"/>
        <w:spacing w:before="71" w:line="466" w:lineRule="auto"/>
        <w:ind w:right="2"/>
        <w:rPr>
          <w:rFonts w:hint="eastAsia"/>
          <w:spacing w:val="15"/>
          <w:lang w:val="en-US" w:eastAsia="zh-CN"/>
        </w:rPr>
      </w:pPr>
      <w:r>
        <w:rPr>
          <w:rFonts w:hint="eastAsia"/>
          <w:spacing w:val="15"/>
          <w:lang w:val="en-US" w:eastAsia="zh-CN"/>
        </w:rPr>
        <w:t>1.充电枪使用过程中需要顺拿顺放，避免连续扭转、扭曲、缠结、死扣、拖拽变形、碾压变形，或导致长期存在内应力。每次使用后要捋顺和退除扭力放置。</w:t>
      </w:r>
    </w:p>
    <w:p w14:paraId="2375F206">
      <w:pPr>
        <w:pStyle w:val="2"/>
        <w:spacing w:before="71" w:line="466" w:lineRule="auto"/>
        <w:ind w:right="2"/>
        <w:rPr>
          <w:rFonts w:hint="eastAsia"/>
          <w:spacing w:val="15"/>
          <w:lang w:val="en-US" w:eastAsia="zh-CN"/>
        </w:rPr>
      </w:pPr>
      <w:r>
        <w:rPr>
          <w:rFonts w:hint="eastAsia"/>
          <w:spacing w:val="15"/>
          <w:lang w:val="en-US" w:eastAsia="zh-CN"/>
        </w:rPr>
        <w:t>2.保持充电环境干净无污染，尽量短距离使用，避免拖地脏污和磨损。</w:t>
      </w:r>
    </w:p>
    <w:p w14:paraId="7BE8DC09">
      <w:pPr>
        <w:pStyle w:val="2"/>
        <w:spacing w:before="71" w:line="466" w:lineRule="auto"/>
        <w:ind w:right="2"/>
        <w:rPr>
          <w:rFonts w:hint="eastAsia"/>
          <w:spacing w:val="15"/>
          <w:lang w:val="en-US" w:eastAsia="zh-CN"/>
        </w:rPr>
      </w:pPr>
      <w:r>
        <w:rPr>
          <w:rFonts w:hint="eastAsia"/>
          <w:spacing w:val="15"/>
          <w:lang w:val="en-US" w:eastAsia="zh-CN"/>
        </w:rPr>
        <w:t>3.长度超过7.5米。使用要加倍注意防打扭，尽量以车辆停靠场地位置能满足停车位方便停车后，以车让线为原则。</w:t>
      </w:r>
    </w:p>
    <w:p w14:paraId="6F45C187">
      <w:pPr>
        <w:pStyle w:val="2"/>
        <w:spacing w:before="71" w:line="466" w:lineRule="auto"/>
        <w:ind w:right="2"/>
        <w:rPr>
          <w:rFonts w:hint="eastAsia"/>
          <w:spacing w:val="15"/>
          <w:lang w:val="en-US" w:eastAsia="zh-CN"/>
        </w:rPr>
      </w:pPr>
      <w:r>
        <w:rPr>
          <w:rFonts w:hint="eastAsia"/>
          <w:spacing w:val="15"/>
          <w:lang w:val="en-US" w:eastAsia="zh-CN"/>
        </w:rPr>
        <w:t>4.充电枪是一种频繁插拔的连接装置，其内部的连接器是精密加工而成，在插拔时要先按压卡勾再将充电枪直插直取，不能弯折角度和任意晃动，以及用力导致端子摩擦变形或受损。</w:t>
      </w:r>
    </w:p>
    <w:p w14:paraId="7CAAEECC">
      <w:pPr>
        <w:pStyle w:val="2"/>
        <w:spacing w:before="71" w:line="466" w:lineRule="auto"/>
        <w:ind w:right="2"/>
        <w:rPr>
          <w:rFonts w:hint="eastAsia"/>
          <w:spacing w:val="15"/>
          <w:lang w:val="en-US" w:eastAsia="zh-CN"/>
        </w:rPr>
      </w:pPr>
      <w:r>
        <w:rPr>
          <w:rFonts w:hint="eastAsia"/>
          <w:spacing w:val="15"/>
          <w:lang w:val="en-US" w:eastAsia="zh-CN"/>
        </w:rPr>
        <w:t>5.在使用时充电枪要注意正取正放，拿取时不要弯折枪头、扭曲和扭转角度，要防止枪头尾部电缆折起鼓包。</w:t>
      </w:r>
    </w:p>
    <w:p w14:paraId="0532776A">
      <w:pPr>
        <w:pStyle w:val="2"/>
        <w:spacing w:before="71" w:line="466" w:lineRule="auto"/>
        <w:ind w:right="2"/>
        <w:rPr>
          <w:rFonts w:hint="eastAsia"/>
          <w:spacing w:val="15"/>
          <w:lang w:val="en-US" w:eastAsia="zh-CN"/>
        </w:rPr>
      </w:pPr>
      <w:r>
        <w:rPr>
          <w:rFonts w:hint="eastAsia"/>
          <w:spacing w:val="15"/>
          <w:lang w:val="en-US" w:eastAsia="zh-CN"/>
        </w:rPr>
        <w:t>6.充电枪从桩端拿取至车端时要注意线材的顺逆方向，避免朝一个方向继续扭转形成360度打扭不可恢复。</w:t>
      </w:r>
    </w:p>
    <w:p w14:paraId="3F5A6D47">
      <w:pPr>
        <w:pStyle w:val="2"/>
        <w:spacing w:before="71" w:line="466" w:lineRule="auto"/>
        <w:ind w:right="2"/>
        <w:rPr>
          <w:rFonts w:hint="eastAsia"/>
          <w:spacing w:val="15"/>
          <w:lang w:val="en-US" w:eastAsia="zh-CN"/>
        </w:rPr>
      </w:pPr>
      <w:r>
        <w:rPr>
          <w:rFonts w:hint="eastAsia"/>
          <w:spacing w:val="15"/>
          <w:lang w:val="en-US" w:eastAsia="zh-CN"/>
        </w:rPr>
        <w:t>7.充电枪收回时要以和拿取时相逆的过程放回，不可以多转一圈再放回，以避免线缆形成扭曲应力。长期形成扭曲变形。</w:t>
      </w:r>
    </w:p>
    <w:p w14:paraId="7562D115">
      <w:pPr>
        <w:pStyle w:val="2"/>
        <w:spacing w:before="71" w:line="466" w:lineRule="auto"/>
        <w:ind w:right="2"/>
        <w:rPr>
          <w:rFonts w:ascii="Arial"/>
          <w:sz w:val="21"/>
        </w:rPr>
      </w:pPr>
      <w:r>
        <w:rPr>
          <w:rFonts w:hint="eastAsia"/>
          <w:spacing w:val="15"/>
          <w:lang w:val="en-US" w:eastAsia="zh-CN"/>
        </w:rPr>
        <w:t>8.长距离的充电线充电，要注意在地面拖动部分不要打成死结。弯曲部分的最小弯曲半径不要小于电缆外径的5倍，不得对折，碾压，长期浸水 、油污等环境。要保持线身的干净和不受地面磨损。</w:t>
      </w:r>
    </w:p>
    <w:p w14:paraId="41A1392A">
      <w:pPr>
        <w:spacing w:line="245" w:lineRule="auto"/>
        <w:rPr>
          <w:rFonts w:ascii="Arial"/>
          <w:sz w:val="21"/>
        </w:rPr>
      </w:pPr>
    </w:p>
    <w:p w14:paraId="39030FAF">
      <w:pPr>
        <w:spacing w:before="91" w:line="222" w:lineRule="auto"/>
        <w:outlineLvl w:val="1"/>
        <w:rPr>
          <w:rFonts w:ascii="黑体" w:hAnsi="黑体" w:eastAsia="黑体" w:cs="黑体"/>
          <w:sz w:val="28"/>
          <w:szCs w:val="28"/>
        </w:rPr>
      </w:pPr>
      <w:bookmarkStart w:id="72" w:name="bookmark48"/>
      <w:bookmarkEnd w:id="72"/>
      <w:bookmarkStart w:id="73" w:name="bookmark50"/>
      <w:bookmarkEnd w:id="73"/>
      <w:r>
        <w:rPr>
          <w:rFonts w:ascii="黑体" w:hAnsi="黑体" w:eastAsia="黑体" w:cs="黑体"/>
          <w:spacing w:val="-6"/>
          <w:sz w:val="28"/>
          <w:szCs w:val="28"/>
        </w:rPr>
        <w:t>2.6 屏幕使用注意事项</w:t>
      </w:r>
    </w:p>
    <w:p w14:paraId="4642886F">
      <w:pPr>
        <w:spacing w:line="241" w:lineRule="auto"/>
        <w:rPr>
          <w:rFonts w:ascii="Arial"/>
          <w:sz w:val="21"/>
        </w:rPr>
      </w:pPr>
    </w:p>
    <w:p w14:paraId="2E0650E8">
      <w:pPr>
        <w:spacing w:line="241" w:lineRule="auto"/>
        <w:rPr>
          <w:rFonts w:ascii="Arial"/>
          <w:sz w:val="21"/>
        </w:rPr>
      </w:pPr>
    </w:p>
    <w:p w14:paraId="2F00CC3E">
      <w:pPr>
        <w:pStyle w:val="2"/>
        <w:spacing w:before="72" w:line="219" w:lineRule="auto"/>
        <w:ind w:left="295"/>
        <w:rPr>
          <w:rFonts w:ascii="Arial"/>
          <w:sz w:val="22"/>
          <w:szCs w:val="22"/>
        </w:rPr>
      </w:pPr>
      <w:r>
        <w:rPr>
          <w:spacing w:val="11"/>
          <w:sz w:val="22"/>
          <w:szCs w:val="22"/>
        </w:rPr>
        <w:t>2.6.1</w:t>
      </w:r>
      <w:r>
        <w:rPr>
          <w:spacing w:val="81"/>
          <w:sz w:val="22"/>
          <w:szCs w:val="22"/>
        </w:rPr>
        <w:t xml:space="preserve"> </w:t>
      </w:r>
      <w:r>
        <w:rPr>
          <w:spacing w:val="11"/>
          <w:sz w:val="22"/>
          <w:szCs w:val="22"/>
        </w:rPr>
        <w:t>显示面板由玻璃制成</w:t>
      </w:r>
      <w:r>
        <w:rPr>
          <w:rFonts w:hint="eastAsia"/>
          <w:spacing w:val="11"/>
          <w:sz w:val="22"/>
          <w:szCs w:val="22"/>
          <w:lang w:eastAsia="zh-CN"/>
        </w:rPr>
        <w:t>，</w:t>
      </w:r>
      <w:r>
        <w:rPr>
          <w:spacing w:val="11"/>
          <w:sz w:val="22"/>
          <w:szCs w:val="22"/>
        </w:rPr>
        <w:t>不能受到机械冲击。</w:t>
      </w:r>
    </w:p>
    <w:p w14:paraId="595387B9">
      <w:pPr>
        <w:pStyle w:val="2"/>
        <w:spacing w:before="71" w:line="276" w:lineRule="auto"/>
        <w:ind w:left="1000" w:hanging="705"/>
        <w:rPr>
          <w:rFonts w:ascii="Arial"/>
          <w:sz w:val="22"/>
          <w:szCs w:val="22"/>
        </w:rPr>
      </w:pPr>
      <w:r>
        <w:rPr>
          <w:spacing w:val="15"/>
          <w:sz w:val="22"/>
          <w:szCs w:val="22"/>
        </w:rPr>
        <w:t>2.6.2</w:t>
      </w:r>
      <w:r>
        <w:rPr>
          <w:spacing w:val="65"/>
          <w:sz w:val="22"/>
          <w:szCs w:val="22"/>
        </w:rPr>
        <w:t xml:space="preserve"> </w:t>
      </w:r>
      <w:r>
        <w:rPr>
          <w:spacing w:val="15"/>
          <w:sz w:val="22"/>
          <w:szCs w:val="22"/>
        </w:rPr>
        <w:t>如果显示面板损坏</w:t>
      </w:r>
      <w:r>
        <w:rPr>
          <w:rFonts w:hint="eastAsia"/>
          <w:spacing w:val="15"/>
          <w:sz w:val="22"/>
          <w:szCs w:val="22"/>
          <w:lang w:eastAsia="zh-CN"/>
        </w:rPr>
        <w:t>，</w:t>
      </w:r>
      <w:r>
        <w:rPr>
          <w:spacing w:val="15"/>
          <w:sz w:val="22"/>
          <w:szCs w:val="22"/>
        </w:rPr>
        <w:t>且其中的液晶物质泄漏</w:t>
      </w:r>
      <w:r>
        <w:rPr>
          <w:rFonts w:hint="eastAsia"/>
          <w:spacing w:val="15"/>
          <w:sz w:val="22"/>
          <w:szCs w:val="22"/>
          <w:lang w:eastAsia="zh-CN"/>
        </w:rPr>
        <w:t>，</w:t>
      </w:r>
      <w:r>
        <w:rPr>
          <w:spacing w:val="15"/>
          <w:sz w:val="22"/>
          <w:szCs w:val="22"/>
        </w:rPr>
        <w:t>请确保不要让任何东西进入的</w:t>
      </w:r>
      <w:r>
        <w:rPr>
          <w:sz w:val="22"/>
          <w:szCs w:val="22"/>
        </w:rPr>
        <w:t xml:space="preserve"> </w:t>
      </w:r>
      <w:r>
        <w:rPr>
          <w:spacing w:val="15"/>
          <w:sz w:val="22"/>
          <w:szCs w:val="22"/>
        </w:rPr>
        <w:t>口腔内</w:t>
      </w:r>
      <w:r>
        <w:rPr>
          <w:rFonts w:hint="eastAsia"/>
          <w:spacing w:val="15"/>
          <w:sz w:val="22"/>
          <w:szCs w:val="22"/>
          <w:lang w:eastAsia="zh-CN"/>
        </w:rPr>
        <w:t>，</w:t>
      </w:r>
      <w:r>
        <w:rPr>
          <w:spacing w:val="15"/>
          <w:sz w:val="22"/>
          <w:szCs w:val="22"/>
        </w:rPr>
        <w:t>如果该物质接触到您的皮肤或衣服</w:t>
      </w:r>
      <w:r>
        <w:rPr>
          <w:rFonts w:hint="eastAsia"/>
          <w:spacing w:val="-64"/>
          <w:sz w:val="22"/>
          <w:szCs w:val="22"/>
          <w:lang w:eastAsia="zh-CN"/>
        </w:rPr>
        <w:t>，</w:t>
      </w:r>
      <w:r>
        <w:rPr>
          <w:spacing w:val="15"/>
          <w:sz w:val="22"/>
          <w:szCs w:val="22"/>
        </w:rPr>
        <w:t>请立即用肥皂和水将其冲洗干</w:t>
      </w:r>
      <w:r>
        <w:rPr>
          <w:spacing w:val="-6"/>
          <w:sz w:val="22"/>
          <w:szCs w:val="22"/>
        </w:rPr>
        <w:t>净。</w:t>
      </w:r>
    </w:p>
    <w:p w14:paraId="3D97B087">
      <w:pPr>
        <w:spacing w:line="250" w:lineRule="auto"/>
        <w:rPr>
          <w:rFonts w:ascii="Arial"/>
          <w:sz w:val="22"/>
          <w:szCs w:val="22"/>
        </w:rPr>
      </w:pPr>
    </w:p>
    <w:p w14:paraId="4DDFB0B3">
      <w:pPr>
        <w:pStyle w:val="2"/>
        <w:spacing w:before="72" w:line="219" w:lineRule="auto"/>
        <w:ind w:left="295"/>
        <w:rPr>
          <w:rFonts w:ascii="Arial"/>
          <w:sz w:val="22"/>
          <w:szCs w:val="22"/>
        </w:rPr>
      </w:pPr>
      <w:r>
        <w:rPr>
          <w:spacing w:val="13"/>
          <w:sz w:val="22"/>
          <w:szCs w:val="22"/>
        </w:rPr>
        <w:t>2.6.3</w:t>
      </w:r>
      <w:r>
        <w:rPr>
          <w:spacing w:val="41"/>
          <w:sz w:val="22"/>
          <w:szCs w:val="22"/>
        </w:rPr>
        <w:t xml:space="preserve"> </w:t>
      </w:r>
      <w:r>
        <w:rPr>
          <w:spacing w:val="13"/>
          <w:sz w:val="22"/>
          <w:szCs w:val="22"/>
        </w:rPr>
        <w:t>请勿大力挤压显示面或邻近区域</w:t>
      </w:r>
      <w:r>
        <w:rPr>
          <w:rFonts w:hint="eastAsia"/>
          <w:spacing w:val="13"/>
          <w:sz w:val="22"/>
          <w:szCs w:val="22"/>
          <w:lang w:eastAsia="zh-CN"/>
        </w:rPr>
        <w:t>，</w:t>
      </w:r>
      <w:r>
        <w:rPr>
          <w:spacing w:val="12"/>
          <w:sz w:val="22"/>
          <w:szCs w:val="22"/>
        </w:rPr>
        <w:t>会导致色调的变化。</w:t>
      </w:r>
    </w:p>
    <w:p w14:paraId="3DCB127B">
      <w:pPr>
        <w:pStyle w:val="2"/>
        <w:spacing w:before="71" w:line="245" w:lineRule="auto"/>
        <w:ind w:left="997" w:right="7" w:hanging="702"/>
        <w:rPr>
          <w:sz w:val="22"/>
          <w:szCs w:val="22"/>
        </w:rPr>
      </w:pPr>
      <w:r>
        <w:rPr>
          <w:spacing w:val="16"/>
          <w:sz w:val="22"/>
          <w:szCs w:val="22"/>
        </w:rPr>
        <w:t>2.6.4</w:t>
      </w:r>
      <w:r>
        <w:rPr>
          <w:spacing w:val="45"/>
          <w:sz w:val="22"/>
          <w:szCs w:val="22"/>
        </w:rPr>
        <w:t xml:space="preserve"> </w:t>
      </w:r>
      <w:r>
        <w:rPr>
          <w:spacing w:val="16"/>
          <w:sz w:val="22"/>
          <w:szCs w:val="22"/>
        </w:rPr>
        <w:t>请用指尖或指头点击屏幕</w:t>
      </w:r>
      <w:r>
        <w:rPr>
          <w:rFonts w:hint="eastAsia"/>
          <w:spacing w:val="16"/>
          <w:sz w:val="22"/>
          <w:szCs w:val="22"/>
          <w:lang w:eastAsia="zh-CN"/>
        </w:rPr>
        <w:t>，</w:t>
      </w:r>
      <w:r>
        <w:rPr>
          <w:spacing w:val="16"/>
          <w:sz w:val="22"/>
          <w:szCs w:val="22"/>
        </w:rPr>
        <w:t>严禁使</w:t>
      </w:r>
      <w:r>
        <w:rPr>
          <w:spacing w:val="15"/>
          <w:sz w:val="22"/>
          <w:szCs w:val="22"/>
        </w:rPr>
        <w:t>用螺丝刀、钥匙、挑耳勺等尖锐物品点击</w:t>
      </w:r>
      <w:r>
        <w:rPr>
          <w:sz w:val="22"/>
          <w:szCs w:val="22"/>
        </w:rPr>
        <w:t xml:space="preserve"> </w:t>
      </w:r>
      <w:r>
        <w:rPr>
          <w:spacing w:val="-3"/>
          <w:sz w:val="22"/>
          <w:szCs w:val="22"/>
        </w:rPr>
        <w:t>屏幕。</w:t>
      </w:r>
    </w:p>
    <w:p w14:paraId="00CC161F">
      <w:pPr>
        <w:spacing w:line="245" w:lineRule="auto"/>
        <w:rPr>
          <w:sz w:val="22"/>
          <w:szCs w:val="22"/>
        </w:rPr>
        <w:sectPr>
          <w:headerReference r:id="rId7" w:type="default"/>
          <w:pgSz w:w="11910" w:h="16840"/>
          <w:pgMar w:top="400" w:right="1335" w:bottom="400" w:left="1715" w:header="0" w:footer="0" w:gutter="0"/>
          <w:cols w:space="720" w:num="1"/>
        </w:sectPr>
      </w:pPr>
    </w:p>
    <w:p w14:paraId="7B702EB7">
      <w:pPr>
        <w:spacing w:before="97" w:line="221" w:lineRule="auto"/>
        <w:ind w:left="21"/>
        <w:outlineLvl w:val="1"/>
        <w:rPr>
          <w:rFonts w:ascii="黑体" w:hAnsi="黑体" w:eastAsia="黑体" w:cs="黑体"/>
          <w:spacing w:val="11"/>
          <w:sz w:val="30"/>
          <w:szCs w:val="30"/>
        </w:rPr>
      </w:pPr>
      <w:bookmarkStart w:id="74" w:name="bookmark52"/>
      <w:bookmarkEnd w:id="74"/>
    </w:p>
    <w:p w14:paraId="4D86001A">
      <w:pPr>
        <w:spacing w:before="97" w:line="221" w:lineRule="auto"/>
        <w:ind w:left="21"/>
        <w:outlineLvl w:val="1"/>
        <w:rPr>
          <w:rFonts w:ascii="黑体" w:hAnsi="黑体" w:eastAsia="黑体" w:cs="黑体"/>
          <w:sz w:val="30"/>
          <w:szCs w:val="30"/>
        </w:rPr>
      </w:pPr>
      <w:r>
        <w:rPr>
          <w:rFonts w:ascii="黑体" w:hAnsi="黑体" w:eastAsia="黑体" w:cs="黑体"/>
          <w:spacing w:val="11"/>
          <w:sz w:val="30"/>
          <w:szCs w:val="30"/>
        </w:rPr>
        <w:t>三、设备存储和维护说明</w:t>
      </w:r>
    </w:p>
    <w:p w14:paraId="458A50C6">
      <w:pPr>
        <w:spacing w:line="251" w:lineRule="auto"/>
        <w:rPr>
          <w:rFonts w:ascii="Arial"/>
          <w:sz w:val="21"/>
        </w:rPr>
      </w:pPr>
    </w:p>
    <w:p w14:paraId="1E7844DD">
      <w:pPr>
        <w:spacing w:before="91" w:line="222" w:lineRule="auto"/>
        <w:outlineLvl w:val="2"/>
        <w:rPr>
          <w:rFonts w:ascii="黑体" w:hAnsi="黑体" w:eastAsia="黑体" w:cs="黑体"/>
          <w:sz w:val="28"/>
          <w:szCs w:val="28"/>
        </w:rPr>
      </w:pPr>
      <w:r>
        <w:rPr>
          <w:rFonts w:ascii="黑体" w:hAnsi="黑体" w:eastAsia="黑体" w:cs="黑体"/>
          <w:spacing w:val="-3"/>
          <w:sz w:val="28"/>
          <w:szCs w:val="28"/>
        </w:rPr>
        <w:t>3.1 充电机的存储</w:t>
      </w:r>
    </w:p>
    <w:p w14:paraId="181E3CA7">
      <w:pPr>
        <w:spacing w:line="243" w:lineRule="auto"/>
        <w:rPr>
          <w:rFonts w:ascii="Arial"/>
          <w:sz w:val="21"/>
        </w:rPr>
      </w:pPr>
    </w:p>
    <w:p w14:paraId="56C0625F">
      <w:pPr>
        <w:pStyle w:val="2"/>
        <w:spacing w:before="71" w:line="402" w:lineRule="auto"/>
        <w:ind w:firstLine="474"/>
      </w:pPr>
      <w:r>
        <w:rPr>
          <w:spacing w:val="18"/>
        </w:rPr>
        <w:t>包装好的设备应存放在空气流通</w:t>
      </w:r>
      <w:r>
        <w:rPr>
          <w:spacing w:val="-49"/>
        </w:rPr>
        <w:t xml:space="preserve"> </w:t>
      </w:r>
      <w:r>
        <w:rPr>
          <w:spacing w:val="18"/>
        </w:rPr>
        <w:t>、温度在-35℃</w:t>
      </w:r>
      <w:r>
        <w:rPr>
          <w:spacing w:val="-77"/>
        </w:rPr>
        <w:t xml:space="preserve"> </w:t>
      </w:r>
      <w:r>
        <w:rPr>
          <w:spacing w:val="18"/>
        </w:rPr>
        <w:t>~</w:t>
      </w:r>
      <w:r>
        <w:rPr>
          <w:rFonts w:hint="eastAsia"/>
          <w:spacing w:val="18"/>
          <w:lang w:val="en-US" w:eastAsia="zh-CN"/>
        </w:rPr>
        <w:t>6</w:t>
      </w:r>
      <w:r>
        <w:rPr>
          <w:spacing w:val="18"/>
        </w:rPr>
        <w:t>5℃之间</w:t>
      </w:r>
      <w:r>
        <w:rPr>
          <w:spacing w:val="-65"/>
        </w:rPr>
        <w:t xml:space="preserve"> </w:t>
      </w:r>
      <w:r>
        <w:rPr>
          <w:spacing w:val="18"/>
        </w:rPr>
        <w:t>、月平均相对湿度不</w:t>
      </w:r>
      <w:r>
        <w:t xml:space="preserve"> </w:t>
      </w:r>
      <w:r>
        <w:rPr>
          <w:spacing w:val="6"/>
        </w:rPr>
        <w:t>大于90%的场所；</w:t>
      </w:r>
    </w:p>
    <w:p w14:paraId="2723F40D">
      <w:pPr>
        <w:pStyle w:val="2"/>
        <w:spacing w:before="2" w:line="219" w:lineRule="auto"/>
        <w:ind w:left="488"/>
        <w:rPr>
          <w:rFonts w:ascii="Arial"/>
          <w:sz w:val="21"/>
        </w:rPr>
      </w:pPr>
      <w:r>
        <w:rPr>
          <w:spacing w:val="16"/>
        </w:rPr>
        <w:t>储存场所应无腐蚀性和爆炸气体</w:t>
      </w:r>
      <w:r>
        <w:rPr>
          <w:rFonts w:hint="eastAsia"/>
          <w:spacing w:val="16"/>
          <w:lang w:eastAsia="zh-CN"/>
        </w:rPr>
        <w:t>，</w:t>
      </w:r>
      <w:r>
        <w:rPr>
          <w:spacing w:val="16"/>
        </w:rPr>
        <w:t>在贮存期间不应淋雨、曝晒、凝露和霜冻。</w:t>
      </w:r>
    </w:p>
    <w:p w14:paraId="3BA013DC">
      <w:pPr>
        <w:spacing w:line="248" w:lineRule="auto"/>
        <w:rPr>
          <w:rFonts w:ascii="Arial"/>
          <w:sz w:val="21"/>
        </w:rPr>
      </w:pPr>
    </w:p>
    <w:p w14:paraId="02EBFA44">
      <w:pPr>
        <w:pStyle w:val="2"/>
        <w:spacing w:before="71" w:line="402" w:lineRule="auto"/>
        <w:ind w:firstLine="474"/>
        <w:rPr>
          <w:spacing w:val="18"/>
        </w:rPr>
      </w:pPr>
      <w:r>
        <w:rPr>
          <w:spacing w:val="18"/>
          <w:lang w:val="en-US" w:eastAsia="en-US"/>
        </w:rPr>
        <w:t>充电机存储后首次上电前</w:t>
      </w:r>
      <w:r>
        <w:rPr>
          <w:rFonts w:hint="eastAsia"/>
          <w:spacing w:val="18"/>
          <w:lang w:val="en-US" w:eastAsia="zh-CN"/>
        </w:rPr>
        <w:t>，</w:t>
      </w:r>
      <w:r>
        <w:rPr>
          <w:spacing w:val="18"/>
          <w:lang w:val="en-US" w:eastAsia="en-US"/>
        </w:rPr>
        <w:t>应检查柜内是否有凝露</w:t>
      </w:r>
      <w:r>
        <w:rPr>
          <w:rFonts w:hint="eastAsia"/>
          <w:spacing w:val="18"/>
          <w:lang w:val="en-US" w:eastAsia="zh-CN"/>
        </w:rPr>
        <w:t>，</w:t>
      </w:r>
      <w:r>
        <w:rPr>
          <w:spacing w:val="18"/>
          <w:lang w:val="en-US" w:eastAsia="en-US"/>
        </w:rPr>
        <w:t>并打开柜门置于干燥处通 风 ，使充电机内部水汽蒸发</w:t>
      </w:r>
      <w:r>
        <w:rPr>
          <w:rFonts w:hint="eastAsia"/>
          <w:spacing w:val="18"/>
          <w:lang w:val="en-US" w:eastAsia="zh-CN"/>
        </w:rPr>
        <w:t>，</w:t>
      </w:r>
      <w:r>
        <w:rPr>
          <w:spacing w:val="18"/>
          <w:lang w:val="en-US" w:eastAsia="en-US"/>
        </w:rPr>
        <w:t>保持干燥。</w:t>
      </w:r>
    </w:p>
    <w:p w14:paraId="6169E7AB">
      <w:pPr>
        <w:spacing w:line="247" w:lineRule="auto"/>
        <w:rPr>
          <w:rFonts w:ascii="Arial"/>
          <w:sz w:val="21"/>
        </w:rPr>
      </w:pPr>
    </w:p>
    <w:p w14:paraId="5F9E6CD8">
      <w:pPr>
        <w:spacing w:line="248" w:lineRule="auto"/>
        <w:rPr>
          <w:rFonts w:ascii="Arial"/>
          <w:sz w:val="21"/>
        </w:rPr>
      </w:pPr>
    </w:p>
    <w:p w14:paraId="05DC40A8">
      <w:pPr>
        <w:spacing w:before="92" w:line="222" w:lineRule="auto"/>
        <w:ind w:left="9"/>
        <w:outlineLvl w:val="2"/>
        <w:rPr>
          <w:rFonts w:ascii="黑体" w:hAnsi="黑体" w:eastAsia="黑体" w:cs="黑体"/>
          <w:sz w:val="28"/>
          <w:szCs w:val="28"/>
        </w:rPr>
      </w:pPr>
      <w:bookmarkStart w:id="75" w:name="bookmark54"/>
      <w:bookmarkEnd w:id="75"/>
      <w:r>
        <w:rPr>
          <w:rFonts w:ascii="黑体" w:hAnsi="黑体" w:eastAsia="黑体" w:cs="黑体"/>
          <w:spacing w:val="-3"/>
          <w:sz w:val="28"/>
          <w:szCs w:val="28"/>
        </w:rPr>
        <w:t>3.2 充电机的维护</w:t>
      </w:r>
    </w:p>
    <w:p w14:paraId="03BB2704">
      <w:pPr>
        <w:spacing w:line="456" w:lineRule="auto"/>
        <w:rPr>
          <w:rFonts w:ascii="Arial"/>
          <w:sz w:val="21"/>
        </w:rPr>
      </w:pPr>
    </w:p>
    <w:p w14:paraId="3589C72A">
      <w:pPr>
        <w:pStyle w:val="2"/>
        <w:spacing w:before="72" w:line="217" w:lineRule="auto"/>
        <w:ind w:left="489"/>
      </w:pPr>
      <w:r>
        <w:rPr>
          <w:spacing w:val="19"/>
        </w:rPr>
        <w:t>直流充电机的日常维护可保证其始终处于良好的工作状态,主要工作有：</w:t>
      </w:r>
    </w:p>
    <w:p w14:paraId="0546C36C">
      <w:pPr>
        <w:spacing w:line="411" w:lineRule="auto"/>
        <w:rPr>
          <w:rFonts w:ascii="Arial"/>
          <w:sz w:val="21"/>
        </w:rPr>
      </w:pPr>
    </w:p>
    <w:p w14:paraId="6E3EDBD7">
      <w:pPr>
        <w:pStyle w:val="2"/>
        <w:spacing w:before="71" w:line="220" w:lineRule="auto"/>
        <w:ind w:left="569"/>
      </w:pPr>
      <w:r>
        <w:rPr>
          <w:spacing w:val="12"/>
        </w:rPr>
        <w:t>(1)</w:t>
      </w:r>
      <w:r>
        <w:rPr>
          <w:spacing w:val="115"/>
        </w:rPr>
        <w:t xml:space="preserve"> </w:t>
      </w:r>
      <w:r>
        <w:rPr>
          <w:spacing w:val="12"/>
        </w:rPr>
        <w:t>定期检查腔内是否积尘</w:t>
      </w:r>
      <w:r>
        <w:rPr>
          <w:rFonts w:hint="eastAsia"/>
          <w:spacing w:val="-64"/>
          <w:lang w:eastAsia="zh-CN"/>
        </w:rPr>
        <w:t>，</w:t>
      </w:r>
      <w:r>
        <w:rPr>
          <w:spacing w:val="12"/>
        </w:rPr>
        <w:t>定期清理，防止内部绝缘性能下降。</w:t>
      </w:r>
    </w:p>
    <w:p w14:paraId="6D09C494">
      <w:pPr>
        <w:spacing w:line="414" w:lineRule="auto"/>
        <w:rPr>
          <w:rFonts w:ascii="Arial"/>
          <w:sz w:val="21"/>
        </w:rPr>
      </w:pPr>
    </w:p>
    <w:p w14:paraId="566AE994">
      <w:pPr>
        <w:pStyle w:val="2"/>
        <w:spacing w:before="73" w:line="220" w:lineRule="auto"/>
        <w:ind w:left="569"/>
      </w:pPr>
      <w:r>
        <w:rPr>
          <w:spacing w:val="8"/>
        </w:rPr>
        <w:t>(2)</w:t>
      </w:r>
      <w:r>
        <w:rPr>
          <w:spacing w:val="91"/>
        </w:rPr>
        <w:t xml:space="preserve"> </w:t>
      </w:r>
      <w:r>
        <w:rPr>
          <w:spacing w:val="8"/>
        </w:rPr>
        <w:t>定期检查接地线是否可靠接地。</w:t>
      </w:r>
    </w:p>
    <w:p w14:paraId="7EBB5F05">
      <w:pPr>
        <w:spacing w:line="412" w:lineRule="auto"/>
        <w:rPr>
          <w:rFonts w:ascii="Arial"/>
          <w:sz w:val="21"/>
        </w:rPr>
      </w:pPr>
    </w:p>
    <w:p w14:paraId="35A30E3D">
      <w:pPr>
        <w:pStyle w:val="2"/>
        <w:spacing w:before="72" w:line="220" w:lineRule="auto"/>
        <w:ind w:left="569"/>
      </w:pPr>
      <w:r>
        <w:rPr>
          <w:spacing w:val="15"/>
        </w:rPr>
        <w:t>(3)</w:t>
      </w:r>
      <w:r>
        <w:rPr>
          <w:spacing w:val="88"/>
        </w:rPr>
        <w:t xml:space="preserve"> </w:t>
      </w:r>
      <w:r>
        <w:rPr>
          <w:spacing w:val="15"/>
        </w:rPr>
        <w:t>定期检查散热风扇是否正常工作</w:t>
      </w:r>
      <w:r>
        <w:rPr>
          <w:rFonts w:hint="eastAsia"/>
          <w:spacing w:val="15"/>
          <w:lang w:eastAsia="zh-CN"/>
        </w:rPr>
        <w:t>，</w:t>
      </w:r>
      <w:r>
        <w:rPr>
          <w:spacing w:val="15"/>
        </w:rPr>
        <w:t>若损坏需及时更换同型号风扇。</w:t>
      </w:r>
    </w:p>
    <w:p w14:paraId="4D50FCB2">
      <w:pPr>
        <w:spacing w:line="410" w:lineRule="auto"/>
        <w:rPr>
          <w:rFonts w:ascii="Arial"/>
          <w:sz w:val="21"/>
        </w:rPr>
      </w:pPr>
    </w:p>
    <w:p w14:paraId="47FB97BC">
      <w:pPr>
        <w:pStyle w:val="2"/>
        <w:spacing w:before="72" w:line="217" w:lineRule="auto"/>
        <w:ind w:left="569"/>
      </w:pPr>
      <w:r>
        <w:rPr>
          <w:spacing w:val="16"/>
        </w:rPr>
        <w:t>(4)</w:t>
      </w:r>
      <w:r>
        <w:rPr>
          <w:spacing w:val="86"/>
        </w:rPr>
        <w:t xml:space="preserve"> </w:t>
      </w:r>
      <w:r>
        <w:rPr>
          <w:spacing w:val="16"/>
        </w:rPr>
        <w:t>定期检查柜体通风状态</w:t>
      </w:r>
      <w:r>
        <w:rPr>
          <w:rFonts w:hint="eastAsia"/>
          <w:spacing w:val="16"/>
          <w:lang w:eastAsia="zh-CN"/>
        </w:rPr>
        <w:t>，</w:t>
      </w:r>
      <w:r>
        <w:rPr>
          <w:spacing w:val="16"/>
        </w:rPr>
        <w:t>为保证柜体通风良</w:t>
      </w:r>
      <w:r>
        <w:rPr>
          <w:spacing w:val="15"/>
        </w:rPr>
        <w:t>好</w:t>
      </w:r>
      <w:r>
        <w:rPr>
          <w:rFonts w:hint="eastAsia"/>
          <w:spacing w:val="-64"/>
          <w:lang w:eastAsia="zh-CN"/>
        </w:rPr>
        <w:t>，</w:t>
      </w:r>
      <w:r>
        <w:rPr>
          <w:spacing w:val="15"/>
        </w:rPr>
        <w:t>需定期对侧门的防尘网进行</w:t>
      </w:r>
    </w:p>
    <w:p w14:paraId="06060511">
      <w:pPr>
        <w:spacing w:line="245" w:lineRule="auto"/>
        <w:rPr>
          <w:rFonts w:ascii="Arial"/>
          <w:sz w:val="21"/>
        </w:rPr>
      </w:pPr>
    </w:p>
    <w:p w14:paraId="3D3A0EBA">
      <w:pPr>
        <w:pStyle w:val="2"/>
        <w:spacing w:before="72" w:line="403" w:lineRule="auto"/>
        <w:ind w:right="192"/>
      </w:pPr>
      <w:r>
        <w:rPr>
          <w:spacing w:val="16"/>
        </w:rPr>
        <w:t>清洗</w:t>
      </w:r>
      <w:r>
        <w:rPr>
          <w:spacing w:val="-63"/>
        </w:rPr>
        <w:t xml:space="preserve"> </w:t>
      </w:r>
      <w:r>
        <w:rPr>
          <w:spacing w:val="16"/>
        </w:rPr>
        <w:t>。建议每三个月对充电柜内部清洁一次</w:t>
      </w:r>
      <w:r>
        <w:rPr>
          <w:rFonts w:hint="eastAsia"/>
          <w:spacing w:val="-64"/>
          <w:lang w:eastAsia="zh-CN"/>
        </w:rPr>
        <w:t>，</w:t>
      </w:r>
      <w:r>
        <w:rPr>
          <w:spacing w:val="16"/>
        </w:rPr>
        <w:t>如遇恶劣环境</w:t>
      </w:r>
      <w:r>
        <w:rPr>
          <w:rFonts w:hint="eastAsia"/>
          <w:spacing w:val="16"/>
          <w:lang w:eastAsia="zh-CN"/>
        </w:rPr>
        <w:t>，</w:t>
      </w:r>
      <w:r>
        <w:rPr>
          <w:spacing w:val="15"/>
        </w:rPr>
        <w:t>用户可视具体情形缩短</w:t>
      </w:r>
      <w:r>
        <w:t xml:space="preserve"> </w:t>
      </w:r>
      <w:r>
        <w:rPr>
          <w:spacing w:val="10"/>
        </w:rPr>
        <w:t>清洁间隔时间</w:t>
      </w:r>
      <w:r>
        <w:rPr>
          <w:spacing w:val="-54"/>
        </w:rPr>
        <w:t xml:space="preserve"> </w:t>
      </w:r>
      <w:r>
        <w:rPr>
          <w:spacing w:val="10"/>
        </w:rPr>
        <w:t>。拆卸清洗步骤如下：</w:t>
      </w:r>
    </w:p>
    <w:p w14:paraId="3C3E58C4">
      <w:pPr>
        <w:pStyle w:val="2"/>
        <w:spacing w:before="72" w:line="403" w:lineRule="auto"/>
        <w:ind w:right="192"/>
        <w:rPr>
          <w:spacing w:val="16"/>
        </w:rPr>
      </w:pPr>
      <w:r>
        <w:rPr>
          <w:spacing w:val="16"/>
        </w:rPr>
        <w:pict>
          <v:shape id="_x0000_s1065" o:spid="_x0000_s1065" o:spt="202" type="#_x0000_t202" style="position:absolute;left:0pt;margin-left:35.7pt;margin-top:11pt;height:8.95pt;width:4.4pt;z-index:251706368;mso-width-relative:page;mso-height-relative:page;" filled="f" stroked="f" coordsize="21600,21600">
            <v:path/>
            <v:fill on="f" focussize="0,0"/>
            <v:stroke on="f"/>
            <v:imagedata o:title=""/>
            <o:lock v:ext="edit" aspectratio="f"/>
            <v:textbox inset="0mm,0mm,0mm,0mm">
              <w:txbxContent>
                <w:p w14:paraId="6BABDF42">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6"/>
          <w:lang w:val="en-US" w:eastAsia="zh-CN"/>
        </w:rPr>
        <w:t>1.</w:t>
      </w:r>
      <w:r>
        <w:rPr>
          <w:spacing w:val="16"/>
        </w:rPr>
        <w:t>打开左侧门</w:t>
      </w:r>
      <w:r>
        <w:rPr>
          <w:rFonts w:hint="eastAsia"/>
          <w:spacing w:val="16"/>
          <w:lang w:eastAsia="zh-CN"/>
        </w:rPr>
        <w:t>，</w:t>
      </w:r>
      <w:r>
        <w:rPr>
          <w:spacing w:val="16"/>
        </w:rPr>
        <w:t>取下黑色过滤网 ，拿出通风百叶窗和金属防尘网后 ，用水对其进行清洗；</w:t>
      </w:r>
    </w:p>
    <w:p w14:paraId="29A0D068">
      <w:pPr>
        <w:pStyle w:val="2"/>
        <w:spacing w:before="72" w:line="403" w:lineRule="auto"/>
        <w:ind w:right="192"/>
        <w:rPr>
          <w:spacing w:val="16"/>
        </w:rPr>
      </w:pPr>
      <w:r>
        <w:rPr>
          <w:spacing w:val="16"/>
        </w:rPr>
        <w:pict>
          <v:shape id="_x0000_s1066" o:spid="_x0000_s1066" o:spt="202" type="#_x0000_t202" style="position:absolute;left:0pt;margin-left:35.7pt;margin-top:6.4pt;height:8.95pt;width:4.4pt;z-index:251705344;mso-width-relative:page;mso-height-relative:page;" filled="f" stroked="f" coordsize="21600,21600">
            <v:path/>
            <v:fill on="f" focussize="0,0"/>
            <v:stroke on="f"/>
            <v:imagedata o:title=""/>
            <o:lock v:ext="edit" aspectratio="f"/>
            <v:textbox inset="0mm,0mm,0mm,0mm">
              <w:txbxContent>
                <w:p w14:paraId="2BB2A412">
                  <w:pPr>
                    <w:spacing w:before="20" w:line="138" w:lineRule="exact"/>
                    <w:jc w:val="right"/>
                    <w:rPr>
                      <w:rFonts w:ascii="Arial" w:hAnsi="Arial" w:eastAsia="Arial" w:cs="Arial"/>
                      <w:sz w:val="22"/>
                      <w:szCs w:val="22"/>
                    </w:rPr>
                  </w:pPr>
                  <w:r>
                    <w:rPr>
                      <w:rFonts w:ascii="Arial" w:hAnsi="Arial" w:eastAsia="Arial" w:cs="Arial"/>
                      <w:spacing w:val="-26"/>
                      <w:position w:val="-4"/>
                      <w:sz w:val="22"/>
                      <w:szCs w:val="22"/>
                    </w:rPr>
                    <w:t>·</w:t>
                  </w:r>
                </w:p>
              </w:txbxContent>
            </v:textbox>
          </v:shape>
        </w:pict>
      </w:r>
      <w:r>
        <w:rPr>
          <w:rFonts w:hint="eastAsia"/>
          <w:spacing w:val="16"/>
          <w:lang w:val="en-US" w:eastAsia="zh-CN"/>
        </w:rPr>
        <w:t>2.</w:t>
      </w:r>
      <w:r>
        <w:rPr>
          <w:spacing w:val="16"/>
        </w:rPr>
        <w:t>打开右侧门</w:t>
      </w:r>
      <w:r>
        <w:rPr>
          <w:rFonts w:hint="eastAsia"/>
          <w:spacing w:val="16"/>
          <w:lang w:eastAsia="zh-CN"/>
        </w:rPr>
        <w:t>，</w:t>
      </w:r>
      <w:r>
        <w:rPr>
          <w:spacing w:val="16"/>
        </w:rPr>
        <w:t>取下固定风扇部件的蝶形螺钉</w:t>
      </w:r>
      <w:r>
        <w:rPr>
          <w:rFonts w:hint="eastAsia"/>
          <w:spacing w:val="16"/>
          <w:lang w:eastAsia="zh-CN"/>
        </w:rPr>
        <w:t>，</w:t>
      </w:r>
      <w:r>
        <w:rPr>
          <w:spacing w:val="16"/>
        </w:rPr>
        <w:t>打开风扇部件取出黑色过滤网</w:t>
      </w:r>
      <w:r>
        <w:rPr>
          <w:rFonts w:hint="eastAsia"/>
          <w:spacing w:val="16"/>
          <w:lang w:eastAsia="zh-CN"/>
        </w:rPr>
        <w:t>，</w:t>
      </w:r>
      <w:r>
        <w:rPr>
          <w:spacing w:val="16"/>
        </w:rPr>
        <w:t>通风百叶窗和金属防尘网</w:t>
      </w:r>
      <w:r>
        <w:rPr>
          <w:rFonts w:hint="eastAsia"/>
          <w:spacing w:val="16"/>
          <w:lang w:eastAsia="zh-CN"/>
        </w:rPr>
        <w:t>，</w:t>
      </w:r>
      <w:r>
        <w:rPr>
          <w:spacing w:val="16"/>
        </w:rPr>
        <w:t>用水对其进行清洗；</w:t>
      </w:r>
    </w:p>
    <w:p w14:paraId="46AD9CF9">
      <w:pPr>
        <w:pStyle w:val="2"/>
        <w:spacing w:before="72" w:line="403" w:lineRule="auto"/>
        <w:ind w:right="192"/>
        <w:rPr>
          <w:rFonts w:ascii="Arial"/>
          <w:sz w:val="21"/>
        </w:rPr>
      </w:pPr>
      <w:bookmarkStart w:id="76" w:name="bookmark56"/>
      <w:bookmarkEnd w:id="76"/>
      <w:r>
        <w:rPr>
          <w:rFonts w:hint="eastAsia"/>
          <w:spacing w:val="16"/>
          <w:lang w:val="en-US" w:eastAsia="zh-CN"/>
        </w:rPr>
        <w:t>3.待金属防尘网和黑色过滤网干燥后，逆取出顺序安装好金属防尘网、通风百叶窗和黑色过滤网，并用螺丝锁紧。</w:t>
      </w:r>
    </w:p>
    <w:p w14:paraId="4DB5D2D8">
      <w:pPr>
        <w:pStyle w:val="2"/>
        <w:spacing w:before="72" w:line="388" w:lineRule="auto"/>
        <w:ind w:right="48" w:firstLine="562"/>
        <w:jc w:val="both"/>
      </w:pPr>
      <w:r>
        <w:rPr>
          <w:spacing w:val="12"/>
        </w:rPr>
        <w:t>(5)</w:t>
      </w:r>
      <w:r>
        <w:rPr>
          <w:spacing w:val="100"/>
        </w:rPr>
        <w:t xml:space="preserve"> </w:t>
      </w:r>
      <w:r>
        <w:rPr>
          <w:spacing w:val="12"/>
        </w:rPr>
        <w:t>定期检查充电连接线及缠绕管，存在老化、磨损需及时更换</w:t>
      </w:r>
      <w:r>
        <w:rPr>
          <w:rFonts w:hint="eastAsia"/>
          <w:spacing w:val="12"/>
          <w:lang w:eastAsia="zh-CN"/>
        </w:rPr>
        <w:t>，</w:t>
      </w:r>
      <w:r>
        <w:rPr>
          <w:spacing w:val="12"/>
        </w:rPr>
        <w:t>以保障使用安</w:t>
      </w:r>
      <w:r>
        <w:t xml:space="preserve"> </w:t>
      </w:r>
      <w:r>
        <w:rPr>
          <w:spacing w:val="15"/>
        </w:rPr>
        <w:t>全</w:t>
      </w:r>
      <w:r>
        <w:rPr>
          <w:rFonts w:hint="eastAsia"/>
          <w:spacing w:val="-12"/>
          <w:lang w:eastAsia="zh-CN"/>
        </w:rPr>
        <w:t>。</w:t>
      </w:r>
      <w:r>
        <w:rPr>
          <w:spacing w:val="15"/>
        </w:rPr>
        <w:t>充电接头松动</w:t>
      </w:r>
      <w:r>
        <w:rPr>
          <w:rFonts w:hint="eastAsia"/>
          <w:spacing w:val="15"/>
          <w:lang w:eastAsia="zh-CN"/>
        </w:rPr>
        <w:t>，</w:t>
      </w:r>
      <w:r>
        <w:rPr>
          <w:spacing w:val="15"/>
        </w:rPr>
        <w:t>需及时紧固</w:t>
      </w:r>
      <w:r>
        <w:rPr>
          <w:spacing w:val="-64"/>
        </w:rPr>
        <w:t xml:space="preserve"> </w:t>
      </w:r>
      <w:r>
        <w:rPr>
          <w:spacing w:val="15"/>
        </w:rPr>
        <w:t>。维护操作建议每</w:t>
      </w:r>
      <w:r>
        <w:rPr>
          <w:spacing w:val="14"/>
        </w:rPr>
        <w:t>月一次，如遇恶劣环境</w:t>
      </w:r>
      <w:r>
        <w:rPr>
          <w:rFonts w:hint="eastAsia"/>
          <w:spacing w:val="14"/>
          <w:lang w:eastAsia="zh-CN"/>
        </w:rPr>
        <w:t>，</w:t>
      </w:r>
      <w:r>
        <w:rPr>
          <w:spacing w:val="14"/>
        </w:rPr>
        <w:t>可视具体</w:t>
      </w:r>
      <w:r>
        <w:t xml:space="preserve">  </w:t>
      </w:r>
      <w:r>
        <w:rPr>
          <w:spacing w:val="9"/>
        </w:rPr>
        <w:t>情形缩短间隔时间。</w:t>
      </w:r>
    </w:p>
    <w:p w14:paraId="05519DDC">
      <w:pPr>
        <w:pStyle w:val="2"/>
        <w:spacing w:before="205" w:line="221" w:lineRule="auto"/>
        <w:ind w:left="565"/>
        <w:rPr>
          <w:rFonts w:ascii="Arial"/>
          <w:sz w:val="21"/>
        </w:rPr>
      </w:pPr>
      <w:r>
        <w:rPr>
          <w:spacing w:val="9"/>
        </w:rPr>
        <w:t>(6)</w:t>
      </w:r>
      <w:r>
        <w:rPr>
          <w:spacing w:val="101"/>
        </w:rPr>
        <w:t xml:space="preserve"> </w:t>
      </w:r>
      <w:r>
        <w:rPr>
          <w:spacing w:val="9"/>
        </w:rPr>
        <w:t>浪涌保护器的日常维护</w:t>
      </w:r>
    </w:p>
    <w:p w14:paraId="5CA1B008">
      <w:pPr>
        <w:pStyle w:val="2"/>
        <w:spacing w:before="71" w:line="403" w:lineRule="auto"/>
        <w:ind w:left="10" w:right="139" w:firstLine="487"/>
      </w:pPr>
      <w:r>
        <w:rPr>
          <w:spacing w:val="15"/>
        </w:rPr>
        <w:t>定期检查浪涌保护器的进、</w:t>
      </w:r>
      <w:r>
        <w:rPr>
          <w:spacing w:val="-54"/>
        </w:rPr>
        <w:t xml:space="preserve"> </w:t>
      </w:r>
      <w:r>
        <w:rPr>
          <w:spacing w:val="15"/>
        </w:rPr>
        <w:t>出线路是否松动</w:t>
      </w:r>
      <w:r>
        <w:rPr>
          <w:rFonts w:hint="eastAsia"/>
          <w:spacing w:val="-64"/>
          <w:lang w:eastAsia="zh-CN"/>
        </w:rPr>
        <w:t>，</w:t>
      </w:r>
      <w:r>
        <w:rPr>
          <w:spacing w:val="15"/>
        </w:rPr>
        <w:t>防止因浪涌保护器及线路老化造成</w:t>
      </w:r>
      <w:r>
        <w:t xml:space="preserve"> </w:t>
      </w:r>
      <w:r>
        <w:rPr>
          <w:spacing w:val="15"/>
        </w:rPr>
        <w:t>线路故障</w:t>
      </w:r>
      <w:r>
        <w:rPr>
          <w:rFonts w:hint="eastAsia"/>
          <w:spacing w:val="-61"/>
          <w:lang w:eastAsia="zh-CN"/>
        </w:rPr>
        <w:t>。</w:t>
      </w:r>
      <w:r>
        <w:rPr>
          <w:spacing w:val="15"/>
        </w:rPr>
        <w:t>检查浪涌保护器的状态指示是否异常</w:t>
      </w:r>
      <w:r>
        <w:rPr>
          <w:rFonts w:hint="eastAsia"/>
          <w:spacing w:val="15"/>
          <w:lang w:eastAsia="zh-CN"/>
        </w:rPr>
        <w:t>，</w:t>
      </w:r>
      <w:r>
        <w:rPr>
          <w:spacing w:val="15"/>
        </w:rPr>
        <w:t>如异常</w:t>
      </w:r>
      <w:r>
        <w:rPr>
          <w:spacing w:val="14"/>
        </w:rPr>
        <w:t>应及时更换。</w:t>
      </w:r>
    </w:p>
    <w:p w14:paraId="20A97A3E">
      <w:pPr>
        <w:pStyle w:val="2"/>
        <w:spacing w:before="183" w:line="220" w:lineRule="auto"/>
        <w:ind w:left="565"/>
        <w:rPr>
          <w:rFonts w:ascii="Arial"/>
          <w:sz w:val="21"/>
        </w:rPr>
      </w:pPr>
      <w:r>
        <w:rPr>
          <w:spacing w:val="9"/>
        </w:rPr>
        <w:t>(7)</w:t>
      </w:r>
      <w:r>
        <w:rPr>
          <w:spacing w:val="87"/>
        </w:rPr>
        <w:t xml:space="preserve"> </w:t>
      </w:r>
      <w:r>
        <w:rPr>
          <w:spacing w:val="9"/>
        </w:rPr>
        <w:t>积尘积灰的日常维护</w:t>
      </w:r>
    </w:p>
    <w:p w14:paraId="212D2CD1">
      <w:pPr>
        <w:pStyle w:val="2"/>
        <w:spacing w:before="72" w:line="403" w:lineRule="auto"/>
        <w:ind w:right="139" w:firstLine="498"/>
      </w:pPr>
      <w:r>
        <w:rPr>
          <w:spacing w:val="15"/>
        </w:rPr>
        <w:t>定期检查柜体积尘、积灰状况</w:t>
      </w:r>
      <w:r>
        <w:rPr>
          <w:rFonts w:hint="eastAsia"/>
          <w:spacing w:val="-55"/>
          <w:lang w:eastAsia="zh-CN"/>
        </w:rPr>
        <w:t>，</w:t>
      </w:r>
      <w:r>
        <w:rPr>
          <w:spacing w:val="15"/>
        </w:rPr>
        <w:t>需定期对柜体及零部件的灰尘进行清理</w:t>
      </w:r>
      <w:r>
        <w:rPr>
          <w:rFonts w:hint="eastAsia"/>
          <w:spacing w:val="-63"/>
          <w:lang w:eastAsia="zh-CN"/>
        </w:rPr>
        <w:t>。</w:t>
      </w:r>
      <w:r>
        <w:rPr>
          <w:spacing w:val="15"/>
        </w:rPr>
        <w:t>断开电</w:t>
      </w:r>
      <w:r>
        <w:t xml:space="preserve"> </w:t>
      </w:r>
      <w:r>
        <w:rPr>
          <w:spacing w:val="16"/>
        </w:rPr>
        <w:t>源后</w:t>
      </w:r>
      <w:r>
        <w:rPr>
          <w:rFonts w:hint="eastAsia"/>
          <w:spacing w:val="16"/>
          <w:lang w:eastAsia="zh-CN"/>
        </w:rPr>
        <w:t>，</w:t>
      </w:r>
      <w:r>
        <w:rPr>
          <w:spacing w:val="16"/>
        </w:rPr>
        <w:t>采用吸尘器或空气压缩机对柜体底面、侧面及零部件进行清理。</w:t>
      </w:r>
    </w:p>
    <w:p w14:paraId="6B203910">
      <w:pPr>
        <w:pStyle w:val="2"/>
        <w:spacing w:before="182" w:line="220" w:lineRule="auto"/>
        <w:ind w:left="565"/>
        <w:rPr>
          <w:rFonts w:ascii="Arial"/>
          <w:sz w:val="21"/>
        </w:rPr>
      </w:pPr>
      <w:r>
        <w:rPr>
          <w:spacing w:val="8"/>
        </w:rPr>
        <w:t>(8)</w:t>
      </w:r>
      <w:r>
        <w:rPr>
          <w:spacing w:val="87"/>
        </w:rPr>
        <w:t xml:space="preserve"> </w:t>
      </w:r>
      <w:r>
        <w:rPr>
          <w:spacing w:val="8"/>
        </w:rPr>
        <w:t>充电枪的日常维护</w:t>
      </w:r>
    </w:p>
    <w:p w14:paraId="1B926667">
      <w:pPr>
        <w:pStyle w:val="2"/>
        <w:spacing w:before="72" w:line="387" w:lineRule="auto"/>
        <w:ind w:left="7" w:right="124" w:firstLine="480"/>
        <w:jc w:val="both"/>
      </w:pPr>
      <w:r>
        <w:rPr>
          <w:spacing w:val="12"/>
        </w:rPr>
        <w:t>充电枪闲置时应盖上防尘盖或插入充电机上的枪座中</w:t>
      </w:r>
      <w:r>
        <w:rPr>
          <w:rFonts w:hint="eastAsia"/>
          <w:spacing w:val="-47"/>
          <w:lang w:eastAsia="zh-CN"/>
        </w:rPr>
        <w:t>，</w:t>
      </w:r>
      <w:r>
        <w:rPr>
          <w:spacing w:val="12"/>
        </w:rPr>
        <w:t>以防止异物进入</w:t>
      </w:r>
      <w:r>
        <w:rPr>
          <w:spacing w:val="-64"/>
        </w:rPr>
        <w:t xml:space="preserve"> </w:t>
      </w:r>
      <w:r>
        <w:rPr>
          <w:spacing w:val="12"/>
        </w:rPr>
        <w:t>。每周使</w:t>
      </w:r>
      <w:r>
        <w:t xml:space="preserve"> </w:t>
      </w:r>
      <w:r>
        <w:rPr>
          <w:spacing w:val="18"/>
        </w:rPr>
        <w:t>用高压气枪、毛刷清洁充电枪及枪座</w:t>
      </w:r>
      <w:r>
        <w:rPr>
          <w:rFonts w:hint="eastAsia"/>
          <w:spacing w:val="18"/>
          <w:lang w:eastAsia="zh-CN"/>
        </w:rPr>
        <w:t>，</w:t>
      </w:r>
      <w:r>
        <w:rPr>
          <w:spacing w:val="18"/>
        </w:rPr>
        <w:t>如无条件可以使用无尘布或棉签进行清洁</w:t>
      </w:r>
      <w:r>
        <w:rPr>
          <w:rFonts w:hint="eastAsia"/>
          <w:spacing w:val="18"/>
          <w:lang w:eastAsia="zh-CN"/>
        </w:rPr>
        <w:t>，</w:t>
      </w:r>
      <w:r>
        <w:rPr>
          <w:spacing w:val="18"/>
        </w:rPr>
        <w:t>如</w:t>
      </w:r>
      <w:r>
        <w:rPr>
          <w:spacing w:val="11"/>
        </w:rPr>
        <w:t>果因意外情况(如充电枪丢弃、掉落在地上)</w:t>
      </w:r>
      <w:r>
        <w:rPr>
          <w:rFonts w:hint="eastAsia"/>
          <w:spacing w:val="92"/>
          <w:lang w:eastAsia="zh-CN"/>
        </w:rPr>
        <w:t>，</w:t>
      </w:r>
      <w:r>
        <w:rPr>
          <w:spacing w:val="11"/>
        </w:rPr>
        <w:t>应及时采用上述方法</w:t>
      </w:r>
      <w:r>
        <w:rPr>
          <w:spacing w:val="10"/>
        </w:rPr>
        <w:t>进行清洁。</w:t>
      </w:r>
    </w:p>
    <w:p w14:paraId="5DFF2064">
      <w:pPr>
        <w:spacing w:line="320" w:lineRule="auto"/>
        <w:rPr>
          <w:rFonts w:ascii="Arial"/>
          <w:sz w:val="21"/>
        </w:rPr>
      </w:pPr>
    </w:p>
    <w:p w14:paraId="5BF0EF10">
      <w:pPr>
        <w:spacing w:before="91" w:line="222" w:lineRule="auto"/>
        <w:ind w:left="4"/>
        <w:outlineLvl w:val="2"/>
        <w:rPr>
          <w:rFonts w:ascii="黑体" w:hAnsi="黑体" w:eastAsia="黑体" w:cs="黑体"/>
          <w:sz w:val="28"/>
          <w:szCs w:val="28"/>
        </w:rPr>
      </w:pPr>
      <w:r>
        <w:rPr>
          <w:rFonts w:ascii="黑体" w:hAnsi="黑体" w:eastAsia="黑体" w:cs="黑体"/>
          <w:spacing w:val="-3"/>
          <w:sz w:val="28"/>
          <w:szCs w:val="28"/>
        </w:rPr>
        <w:t>3.3 零部件更换说明</w:t>
      </w:r>
    </w:p>
    <w:p w14:paraId="47F0DA97">
      <w:pPr>
        <w:spacing w:line="244" w:lineRule="auto"/>
        <w:rPr>
          <w:rFonts w:ascii="Arial"/>
          <w:sz w:val="21"/>
        </w:rPr>
      </w:pPr>
    </w:p>
    <w:p w14:paraId="498FCC2C">
      <w:pPr>
        <w:spacing w:line="244" w:lineRule="auto"/>
        <w:rPr>
          <w:rFonts w:ascii="Arial"/>
          <w:sz w:val="21"/>
        </w:rPr>
      </w:pPr>
    </w:p>
    <w:p w14:paraId="103557E4">
      <w:pPr>
        <w:pStyle w:val="2"/>
        <w:spacing w:before="71" w:line="220" w:lineRule="auto"/>
        <w:ind w:left="14"/>
      </w:pPr>
      <w:r>
        <w:rPr>
          <w:spacing w:val="5"/>
        </w:rPr>
        <w:t>3.3.1</w:t>
      </w:r>
      <w:r>
        <w:rPr>
          <w:spacing w:val="70"/>
        </w:rPr>
        <w:t xml:space="preserve"> </w:t>
      </w:r>
      <w:r>
        <w:rPr>
          <w:spacing w:val="5"/>
        </w:rPr>
        <w:t>模块更换方法</w:t>
      </w:r>
    </w:p>
    <w:p w14:paraId="3E16D71F">
      <w:pPr>
        <w:pStyle w:val="2"/>
        <w:spacing w:before="201" w:line="220" w:lineRule="auto"/>
        <w:ind w:left="522"/>
      </w:pPr>
      <w:r>
        <w:rPr>
          <w:spacing w:val="15"/>
        </w:rPr>
        <w:t>当出现模块风扇不转、故障灯亮时，则说明该模块故障，按以下步骤更换：</w:t>
      </w:r>
    </w:p>
    <w:p w14:paraId="67D51393">
      <w:pPr>
        <w:pStyle w:val="2"/>
        <w:spacing w:before="212" w:line="221" w:lineRule="auto"/>
        <w:ind w:left="527"/>
      </w:pPr>
      <w:r>
        <w:rPr>
          <w:spacing w:val="-3"/>
        </w:rPr>
        <w:t>1)</w:t>
      </w:r>
      <w:r>
        <w:rPr>
          <w:spacing w:val="41"/>
        </w:rPr>
        <w:t xml:space="preserve"> </w:t>
      </w:r>
      <w:r>
        <w:rPr>
          <w:spacing w:val="-3"/>
        </w:rPr>
        <w:t>停止充电；</w:t>
      </w:r>
    </w:p>
    <w:p w14:paraId="36853EF7">
      <w:pPr>
        <w:pStyle w:val="2"/>
        <w:spacing w:before="205" w:line="219" w:lineRule="auto"/>
        <w:ind w:left="485"/>
      </w:pPr>
      <w:r>
        <w:rPr>
          <w:spacing w:val="14"/>
        </w:rPr>
        <w:t>2)</w:t>
      </w:r>
      <w:r>
        <w:rPr>
          <w:spacing w:val="68"/>
        </w:rPr>
        <w:t xml:space="preserve"> </w:t>
      </w:r>
      <w:r>
        <w:rPr>
          <w:spacing w:val="14"/>
        </w:rPr>
        <w:t>打开充电桩左侧门，用十字螺丝刀拆下固定故障模块前面板的螺丝；</w:t>
      </w:r>
    </w:p>
    <w:p w14:paraId="7E077AE4">
      <w:pPr>
        <w:pStyle w:val="2"/>
        <w:spacing w:before="207" w:line="220" w:lineRule="auto"/>
        <w:ind w:left="491"/>
      </w:pPr>
      <w:r>
        <w:rPr>
          <w:spacing w:val="15"/>
        </w:rPr>
        <w:t>3)</w:t>
      </w:r>
      <w:r>
        <w:rPr>
          <w:spacing w:val="47"/>
        </w:rPr>
        <w:t xml:space="preserve"> </w:t>
      </w:r>
      <w:r>
        <w:rPr>
          <w:spacing w:val="15"/>
        </w:rPr>
        <w:t>抽出故障模块，安装上备用模块</w:t>
      </w:r>
      <w:r>
        <w:rPr>
          <w:rFonts w:hint="eastAsia"/>
          <w:spacing w:val="15"/>
          <w:lang w:eastAsia="zh-CN"/>
        </w:rPr>
        <w:t>，</w:t>
      </w:r>
      <w:r>
        <w:rPr>
          <w:spacing w:val="15"/>
        </w:rPr>
        <w:t>切记不要反向安</w:t>
      </w:r>
      <w:r>
        <w:rPr>
          <w:spacing w:val="14"/>
        </w:rPr>
        <w:t>装</w:t>
      </w:r>
      <w:r>
        <w:rPr>
          <w:rFonts w:hint="eastAsia"/>
          <w:spacing w:val="14"/>
          <w:lang w:eastAsia="zh-CN"/>
        </w:rPr>
        <w:t>，</w:t>
      </w:r>
      <w:r>
        <w:rPr>
          <w:spacing w:val="14"/>
        </w:rPr>
        <w:t>安装拆下的螺丝；</w:t>
      </w:r>
    </w:p>
    <w:p w14:paraId="5FABDDF6">
      <w:pPr>
        <w:pStyle w:val="2"/>
        <w:spacing w:before="207" w:line="313" w:lineRule="auto"/>
        <w:ind w:firstLine="476"/>
      </w:pPr>
      <w:r>
        <w:rPr>
          <w:spacing w:val="16"/>
        </w:rPr>
        <w:t>4)</w:t>
      </w:r>
      <w:r>
        <w:rPr>
          <w:spacing w:val="53"/>
        </w:rPr>
        <w:t xml:space="preserve"> </w:t>
      </w:r>
      <w:r>
        <w:rPr>
          <w:spacing w:val="16"/>
        </w:rPr>
        <w:t>将新模块的地址码设置为与对应替换下来的模块一致</w:t>
      </w:r>
      <w:r>
        <w:rPr>
          <w:rFonts w:hint="eastAsia"/>
          <w:spacing w:val="16"/>
          <w:lang w:eastAsia="zh-CN"/>
        </w:rPr>
        <w:t>，</w:t>
      </w:r>
      <w:r>
        <w:rPr>
          <w:spacing w:val="16"/>
        </w:rPr>
        <w:t>拨码开关根据模块所在</w:t>
      </w:r>
      <w:r>
        <w:t xml:space="preserve"> </w:t>
      </w:r>
      <w:r>
        <w:rPr>
          <w:spacing w:val="15"/>
        </w:rPr>
        <w:t>位置拨到对应的地址码；</w:t>
      </w:r>
      <w:r>
        <w:rPr>
          <w:spacing w:val="-64"/>
        </w:rPr>
        <w:t xml:space="preserve"> </w:t>
      </w:r>
      <w:r>
        <w:rPr>
          <w:spacing w:val="15"/>
        </w:rPr>
        <w:t>检查所有模块地址码，模块地址不能重复。</w:t>
      </w:r>
    </w:p>
    <w:p w14:paraId="2ADDDB5E">
      <w:pPr>
        <w:pStyle w:val="2"/>
        <w:spacing w:before="193" w:line="384" w:lineRule="auto"/>
        <w:ind w:left="4" w:right="88" w:firstLine="473"/>
      </w:pPr>
      <w:r>
        <w:rPr>
          <w:spacing w:val="10"/>
        </w:rPr>
        <w:t>注：</w:t>
      </w:r>
      <w:r>
        <w:rPr>
          <w:spacing w:val="-54"/>
        </w:rPr>
        <w:t xml:space="preserve"> </w:t>
      </w:r>
      <w:r>
        <w:rPr>
          <w:spacing w:val="10"/>
        </w:rPr>
        <w:t>拨码为二进制码形式</w:t>
      </w:r>
      <w:r>
        <w:rPr>
          <w:rFonts w:hint="eastAsia"/>
          <w:spacing w:val="10"/>
          <w:lang w:eastAsia="zh-CN"/>
        </w:rPr>
        <w:t>，</w:t>
      </w:r>
      <w:r>
        <w:rPr>
          <w:spacing w:val="10"/>
        </w:rPr>
        <w:t>右侧为低位</w:t>
      </w:r>
      <w:r>
        <w:rPr>
          <w:rFonts w:hint="eastAsia"/>
          <w:spacing w:val="10"/>
          <w:lang w:eastAsia="zh-CN"/>
        </w:rPr>
        <w:t>，</w:t>
      </w:r>
      <w:r>
        <w:rPr>
          <w:spacing w:val="10"/>
        </w:rPr>
        <w:t>左侧为高；</w:t>
      </w:r>
      <w:r>
        <w:rPr>
          <w:spacing w:val="-66"/>
        </w:rPr>
        <w:t xml:space="preserve"> </w:t>
      </w:r>
      <w:r>
        <w:rPr>
          <w:spacing w:val="10"/>
        </w:rPr>
        <w:t>拨码向下为低，表示</w:t>
      </w:r>
      <w:r>
        <w:rPr>
          <w:spacing w:val="6"/>
        </w:rPr>
        <w:t>0，拨码向上为高，表示1。</w:t>
      </w:r>
    </w:p>
    <w:p w14:paraId="35A2BB96">
      <w:pPr>
        <w:pStyle w:val="2"/>
        <w:spacing w:line="220" w:lineRule="auto"/>
        <w:ind w:left="513"/>
      </w:pPr>
      <w:r>
        <w:rPr>
          <w:spacing w:val="12"/>
        </w:rPr>
        <w:t>5)</w:t>
      </w:r>
      <w:r>
        <w:rPr>
          <w:spacing w:val="60"/>
        </w:rPr>
        <w:t xml:space="preserve"> </w:t>
      </w:r>
      <w:r>
        <w:rPr>
          <w:spacing w:val="12"/>
        </w:rPr>
        <w:t>充电观察模块是否正常工作，模块更换完成。</w:t>
      </w:r>
    </w:p>
    <w:p w14:paraId="51586D13">
      <w:pPr>
        <w:spacing w:line="246" w:lineRule="auto"/>
        <w:rPr>
          <w:rFonts w:ascii="Arial"/>
          <w:sz w:val="21"/>
        </w:rPr>
      </w:pPr>
    </w:p>
    <w:p w14:paraId="66D81EED">
      <w:pPr>
        <w:spacing w:line="246" w:lineRule="auto"/>
        <w:rPr>
          <w:rFonts w:ascii="Arial"/>
          <w:sz w:val="21"/>
        </w:rPr>
      </w:pPr>
    </w:p>
    <w:p w14:paraId="248AA2F4">
      <w:pPr>
        <w:pStyle w:val="2"/>
        <w:spacing w:before="72" w:line="221" w:lineRule="auto"/>
        <w:ind w:left="6"/>
      </w:pPr>
      <w:r>
        <w:rPr>
          <w:spacing w:val="7"/>
        </w:rPr>
        <w:t>3.3.2</w:t>
      </w:r>
      <w:r>
        <w:rPr>
          <w:spacing w:val="50"/>
        </w:rPr>
        <w:t xml:space="preserve"> </w:t>
      </w:r>
      <w:r>
        <w:rPr>
          <w:spacing w:val="7"/>
        </w:rPr>
        <w:t>保险丝、接触器更换方法</w:t>
      </w:r>
    </w:p>
    <w:p w14:paraId="42318646">
      <w:pPr>
        <w:pStyle w:val="2"/>
        <w:spacing w:before="202" w:line="220" w:lineRule="auto"/>
        <w:ind w:left="520"/>
      </w:pPr>
      <w:r>
        <w:rPr>
          <w:spacing w:val="4"/>
        </w:rPr>
        <w:t>1)</w:t>
      </w:r>
      <w:r>
        <w:rPr>
          <w:spacing w:val="84"/>
        </w:rPr>
        <w:t xml:space="preserve"> </w:t>
      </w:r>
      <w:r>
        <w:rPr>
          <w:spacing w:val="4"/>
        </w:rPr>
        <w:t>断开充电桩交流输入电源；</w:t>
      </w:r>
    </w:p>
    <w:p w14:paraId="03B96F64">
      <w:pPr>
        <w:pStyle w:val="2"/>
        <w:spacing w:before="210" w:line="220" w:lineRule="auto"/>
        <w:ind w:left="477"/>
      </w:pPr>
      <w:r>
        <w:rPr>
          <w:spacing w:val="15"/>
        </w:rPr>
        <w:t>2)</w:t>
      </w:r>
      <w:r>
        <w:rPr>
          <w:spacing w:val="49"/>
        </w:rPr>
        <w:t xml:space="preserve"> </w:t>
      </w:r>
      <w:r>
        <w:rPr>
          <w:spacing w:val="15"/>
        </w:rPr>
        <w:t>用套筒工具、扳手或十字螺丝刀</w:t>
      </w:r>
      <w:r>
        <w:rPr>
          <w:rFonts w:hint="eastAsia"/>
          <w:spacing w:val="15"/>
          <w:lang w:eastAsia="zh-CN"/>
        </w:rPr>
        <w:t>，</w:t>
      </w:r>
      <w:r>
        <w:rPr>
          <w:spacing w:val="15"/>
        </w:rPr>
        <w:t>拆下柜体内固定接触器</w:t>
      </w:r>
      <w:r>
        <w:rPr>
          <w:spacing w:val="14"/>
        </w:rPr>
        <w:t>、保险丝的螺丝；</w:t>
      </w:r>
    </w:p>
    <w:p w14:paraId="1FEDE5A0">
      <w:pPr>
        <w:pStyle w:val="2"/>
        <w:spacing w:before="213" w:line="337" w:lineRule="auto"/>
        <w:ind w:firstLine="484"/>
      </w:pPr>
      <w:r>
        <w:rPr>
          <w:spacing w:val="15"/>
        </w:rPr>
        <w:t>3)</w:t>
      </w:r>
      <w:r>
        <w:rPr>
          <w:spacing w:val="47"/>
        </w:rPr>
        <w:t xml:space="preserve"> </w:t>
      </w:r>
      <w:r>
        <w:rPr>
          <w:spacing w:val="15"/>
        </w:rPr>
        <w:t>拆除接触器时需将其连接线拆除</w:t>
      </w:r>
      <w:r>
        <w:rPr>
          <w:rFonts w:hint="eastAsia"/>
          <w:spacing w:val="15"/>
          <w:lang w:eastAsia="zh-CN"/>
        </w:rPr>
        <w:t>，</w:t>
      </w:r>
      <w:r>
        <w:rPr>
          <w:spacing w:val="15"/>
        </w:rPr>
        <w:t>安装新接</w:t>
      </w:r>
      <w:r>
        <w:rPr>
          <w:spacing w:val="14"/>
        </w:rPr>
        <w:t>触器，然后按原线序接线即可</w:t>
      </w:r>
      <w:r>
        <w:rPr>
          <w:spacing w:val="-63"/>
        </w:rPr>
        <w:t xml:space="preserve"> </w:t>
      </w:r>
      <w:r>
        <w:rPr>
          <w:spacing w:val="14"/>
        </w:rPr>
        <w:t>。接</w:t>
      </w:r>
      <w:r>
        <w:t xml:space="preserve"> </w:t>
      </w:r>
      <w:r>
        <w:rPr>
          <w:spacing w:val="16"/>
        </w:rPr>
        <w:t>线后线头要用电工胶带缠绕扎实，接触器连接线若有颜色区</w:t>
      </w:r>
      <w:r>
        <w:rPr>
          <w:spacing w:val="15"/>
        </w:rPr>
        <w:t>别</w:t>
      </w:r>
      <w:r>
        <w:rPr>
          <w:spacing w:val="-65"/>
        </w:rPr>
        <w:t xml:space="preserve"> </w:t>
      </w:r>
      <w:r>
        <w:rPr>
          <w:spacing w:val="15"/>
        </w:rPr>
        <w:t>，需区分正负极</w:t>
      </w:r>
      <w:r>
        <w:rPr>
          <w:spacing w:val="-64"/>
        </w:rPr>
        <w:t xml:space="preserve"> </w:t>
      </w:r>
      <w:r>
        <w:rPr>
          <w:spacing w:val="15"/>
        </w:rPr>
        <w:t>，若无</w:t>
      </w:r>
      <w:r>
        <w:t xml:space="preserve">  </w:t>
      </w:r>
      <w:r>
        <w:rPr>
          <w:spacing w:val="9"/>
        </w:rPr>
        <w:t>区别，则不分正负；</w:t>
      </w:r>
    </w:p>
    <w:p w14:paraId="19501C31">
      <w:pPr>
        <w:pStyle w:val="2"/>
        <w:spacing w:before="181" w:line="220" w:lineRule="auto"/>
        <w:ind w:left="469"/>
      </w:pPr>
      <w:r>
        <w:rPr>
          <w:spacing w:val="13"/>
        </w:rPr>
        <w:t>4)</w:t>
      </w:r>
      <w:r>
        <w:rPr>
          <w:spacing w:val="42"/>
        </w:rPr>
        <w:t xml:space="preserve"> </w:t>
      </w:r>
      <w:r>
        <w:rPr>
          <w:spacing w:val="13"/>
        </w:rPr>
        <w:t>拆除故障的接触器、保险丝，更换良品即</w:t>
      </w:r>
      <w:r>
        <w:rPr>
          <w:spacing w:val="12"/>
        </w:rPr>
        <w:t>可。</w:t>
      </w:r>
    </w:p>
    <w:p w14:paraId="00FF8A84">
      <w:pPr>
        <w:pStyle w:val="2"/>
        <w:spacing w:before="220" w:line="221" w:lineRule="auto"/>
        <w:ind w:left="6"/>
      </w:pPr>
      <w:r>
        <w:rPr>
          <w:spacing w:val="3"/>
        </w:rPr>
        <w:t>3.3.3</w:t>
      </w:r>
      <w:r>
        <w:rPr>
          <w:spacing w:val="32"/>
        </w:rPr>
        <w:t xml:space="preserve"> </w:t>
      </w:r>
      <w:r>
        <w:rPr>
          <w:spacing w:val="3"/>
        </w:rPr>
        <w:t>风扇更换方法</w:t>
      </w:r>
    </w:p>
    <w:p w14:paraId="5529ED46">
      <w:pPr>
        <w:pStyle w:val="2"/>
        <w:spacing w:before="208" w:line="220" w:lineRule="auto"/>
        <w:ind w:left="520"/>
      </w:pPr>
      <w:r>
        <w:rPr>
          <w:spacing w:val="4"/>
        </w:rPr>
        <w:t>1)</w:t>
      </w:r>
      <w:r>
        <w:rPr>
          <w:spacing w:val="84"/>
        </w:rPr>
        <w:t xml:space="preserve"> </w:t>
      </w:r>
      <w:r>
        <w:rPr>
          <w:spacing w:val="4"/>
        </w:rPr>
        <w:t>断开充电桩交流输入电源；</w:t>
      </w:r>
    </w:p>
    <w:p w14:paraId="4F0A5EF7">
      <w:pPr>
        <w:pStyle w:val="2"/>
        <w:spacing w:before="206" w:line="219" w:lineRule="auto"/>
        <w:ind w:left="477"/>
      </w:pPr>
      <w:r>
        <w:rPr>
          <w:spacing w:val="14"/>
        </w:rPr>
        <w:t>2)</w:t>
      </w:r>
      <w:r>
        <w:rPr>
          <w:spacing w:val="47"/>
        </w:rPr>
        <w:t xml:space="preserve"> </w:t>
      </w:r>
      <w:r>
        <w:rPr>
          <w:spacing w:val="14"/>
        </w:rPr>
        <w:t>拆下故障风扇四角的螺丝，剪断风扇电源线，取下风扇；</w:t>
      </w:r>
    </w:p>
    <w:p w14:paraId="5E260EBC">
      <w:pPr>
        <w:pStyle w:val="2"/>
        <w:spacing w:before="82" w:line="224" w:lineRule="auto"/>
        <w:ind w:left="479"/>
      </w:pPr>
      <w:r>
        <w:rPr>
          <w:spacing w:val="13"/>
          <w:position w:val="-2"/>
        </w:rPr>
        <w:t xml:space="preserve">3) </w:t>
      </w:r>
      <w:r>
        <w:rPr>
          <w:spacing w:val="13"/>
        </w:rPr>
        <w:t>安装新风扇，将电源线接于剪断处，</w:t>
      </w:r>
      <w:r>
        <w:rPr>
          <w:spacing w:val="-59"/>
        </w:rPr>
        <w:t xml:space="preserve"> </w:t>
      </w:r>
      <w:r>
        <w:rPr>
          <w:spacing w:val="13"/>
        </w:rPr>
        <w:t>不用分零火线，接线头用电工胶带缠绕；</w:t>
      </w:r>
    </w:p>
    <w:p w14:paraId="74CDBB9B">
      <w:pPr>
        <w:spacing w:line="224" w:lineRule="auto"/>
        <w:sectPr>
          <w:pgSz w:w="11910" w:h="16840"/>
          <w:pgMar w:top="400" w:right="1263" w:bottom="400" w:left="1732" w:header="0" w:footer="0" w:gutter="0"/>
          <w:cols w:space="720" w:num="1"/>
        </w:sectPr>
      </w:pPr>
    </w:p>
    <w:p w14:paraId="1C4D505B">
      <w:pPr>
        <w:spacing w:before="97" w:line="221" w:lineRule="auto"/>
        <w:ind w:left="232"/>
        <w:outlineLvl w:val="1"/>
        <w:rPr>
          <w:rFonts w:ascii="黑体" w:hAnsi="黑体" w:eastAsia="黑体" w:cs="黑体"/>
          <w:spacing w:val="5"/>
          <w:sz w:val="30"/>
          <w:szCs w:val="30"/>
        </w:rPr>
      </w:pPr>
    </w:p>
    <w:p w14:paraId="43CD153F">
      <w:pPr>
        <w:spacing w:before="97" w:line="221" w:lineRule="auto"/>
        <w:ind w:left="232"/>
        <w:outlineLvl w:val="1"/>
        <w:rPr>
          <w:rFonts w:ascii="黑体" w:hAnsi="黑体" w:eastAsia="黑体" w:cs="黑体"/>
          <w:sz w:val="30"/>
          <w:szCs w:val="30"/>
        </w:rPr>
      </w:pPr>
      <w:r>
        <w:rPr>
          <w:rFonts w:ascii="黑体" w:hAnsi="黑体" w:eastAsia="黑体" w:cs="黑体"/>
          <w:spacing w:val="5"/>
          <w:sz w:val="30"/>
          <w:szCs w:val="30"/>
        </w:rPr>
        <w:t>四、常见故障处理</w:t>
      </w:r>
    </w:p>
    <w:p w14:paraId="4EC8F614">
      <w:pPr>
        <w:spacing w:before="154"/>
      </w:pPr>
    </w:p>
    <w:tbl>
      <w:tblPr>
        <w:tblStyle w:val="6"/>
        <w:tblW w:w="90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4"/>
        <w:gridCol w:w="2703"/>
        <w:gridCol w:w="2692"/>
        <w:gridCol w:w="2982"/>
      </w:tblGrid>
      <w:tr w14:paraId="291ED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04" w:type="dxa"/>
            <w:vAlign w:val="top"/>
          </w:tcPr>
          <w:p w14:paraId="3A458E32">
            <w:pPr>
              <w:spacing w:before="80" w:line="209" w:lineRule="auto"/>
              <w:ind w:right="9"/>
              <w:jc w:val="right"/>
              <w:rPr>
                <w:rFonts w:ascii="黑体" w:hAnsi="黑体" w:eastAsia="黑体" w:cs="黑体"/>
                <w:sz w:val="24"/>
                <w:szCs w:val="24"/>
              </w:rPr>
            </w:pPr>
            <w:bookmarkStart w:id="77" w:name="bookmark58"/>
            <w:bookmarkEnd w:id="77"/>
            <w:r>
              <w:rPr>
                <w:rFonts w:ascii="黑体" w:hAnsi="黑体" w:eastAsia="黑体" w:cs="黑体"/>
                <w:spacing w:val="-15"/>
                <w:sz w:val="24"/>
                <w:szCs w:val="24"/>
              </w:rPr>
              <w:t>序号</w:t>
            </w:r>
          </w:p>
        </w:tc>
        <w:tc>
          <w:tcPr>
            <w:tcW w:w="2703" w:type="dxa"/>
            <w:vAlign w:val="top"/>
          </w:tcPr>
          <w:p w14:paraId="011DC5B0">
            <w:pPr>
              <w:spacing w:before="77" w:line="211" w:lineRule="auto"/>
              <w:ind w:left="1128"/>
              <w:rPr>
                <w:rFonts w:ascii="黑体" w:hAnsi="黑体" w:eastAsia="黑体" w:cs="黑体"/>
                <w:sz w:val="24"/>
                <w:szCs w:val="24"/>
              </w:rPr>
            </w:pPr>
            <w:r>
              <w:rPr>
                <w:rFonts w:ascii="黑体" w:hAnsi="黑体" w:eastAsia="黑体" w:cs="黑体"/>
                <w:spacing w:val="-8"/>
                <w:sz w:val="24"/>
                <w:szCs w:val="24"/>
              </w:rPr>
              <w:t>故障</w:t>
            </w:r>
          </w:p>
        </w:tc>
        <w:tc>
          <w:tcPr>
            <w:tcW w:w="2692" w:type="dxa"/>
            <w:vAlign w:val="top"/>
          </w:tcPr>
          <w:p w14:paraId="68C00DB2">
            <w:pPr>
              <w:spacing w:before="69" w:line="216" w:lineRule="auto"/>
              <w:ind w:left="1131"/>
              <w:rPr>
                <w:rFonts w:ascii="黑体" w:hAnsi="黑体" w:eastAsia="黑体" w:cs="黑体"/>
                <w:sz w:val="24"/>
                <w:szCs w:val="24"/>
              </w:rPr>
            </w:pPr>
            <w:r>
              <w:rPr>
                <w:rFonts w:ascii="黑体" w:hAnsi="黑体" w:eastAsia="黑体" w:cs="黑体"/>
                <w:spacing w:val="-7"/>
                <w:sz w:val="24"/>
                <w:szCs w:val="24"/>
              </w:rPr>
              <w:t>原因</w:t>
            </w:r>
          </w:p>
        </w:tc>
        <w:tc>
          <w:tcPr>
            <w:tcW w:w="2982" w:type="dxa"/>
            <w:vAlign w:val="top"/>
          </w:tcPr>
          <w:p w14:paraId="61149431">
            <w:pPr>
              <w:spacing w:before="51" w:line="223" w:lineRule="auto"/>
              <w:ind w:left="1048"/>
              <w:rPr>
                <w:rFonts w:ascii="黑体" w:hAnsi="黑体" w:eastAsia="黑体" w:cs="黑体"/>
                <w:sz w:val="24"/>
                <w:szCs w:val="24"/>
              </w:rPr>
            </w:pPr>
            <w:r>
              <w:rPr>
                <w:rFonts w:ascii="黑体" w:hAnsi="黑体" w:eastAsia="黑体" w:cs="黑体"/>
                <w:spacing w:val="-3"/>
                <w:sz w:val="24"/>
                <w:szCs w:val="24"/>
              </w:rPr>
              <w:t>处理措施</w:t>
            </w:r>
          </w:p>
        </w:tc>
      </w:tr>
      <w:tr w14:paraId="26883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704" w:type="dxa"/>
            <w:vAlign w:val="top"/>
          </w:tcPr>
          <w:p w14:paraId="7B39E23C">
            <w:pPr>
              <w:pStyle w:val="7"/>
              <w:spacing w:before="187" w:line="171" w:lineRule="exact"/>
              <w:ind w:left="267"/>
              <w:rPr>
                <w:sz w:val="22"/>
                <w:szCs w:val="22"/>
              </w:rPr>
            </w:pPr>
            <w:r>
              <w:rPr>
                <w:position w:val="-4"/>
                <w:sz w:val="22"/>
                <w:szCs w:val="22"/>
              </w:rPr>
              <w:t>一</w:t>
            </w:r>
          </w:p>
        </w:tc>
        <w:tc>
          <w:tcPr>
            <w:tcW w:w="8377" w:type="dxa"/>
            <w:gridSpan w:val="3"/>
            <w:vAlign w:val="top"/>
          </w:tcPr>
          <w:p w14:paraId="2F1D7394">
            <w:pPr>
              <w:pStyle w:val="7"/>
              <w:spacing w:before="105" w:line="220" w:lineRule="auto"/>
              <w:ind w:left="180"/>
              <w:rPr>
                <w:sz w:val="22"/>
                <w:szCs w:val="22"/>
              </w:rPr>
            </w:pPr>
            <w:r>
              <w:rPr>
                <w:spacing w:val="-1"/>
                <w:sz w:val="22"/>
                <w:szCs w:val="22"/>
              </w:rPr>
              <w:t>上电失败故障详解</w:t>
            </w:r>
          </w:p>
        </w:tc>
      </w:tr>
      <w:tr w14:paraId="5ED84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704" w:type="dxa"/>
            <w:vAlign w:val="top"/>
          </w:tcPr>
          <w:p w14:paraId="0981640A">
            <w:pPr>
              <w:pStyle w:val="7"/>
              <w:spacing w:before="255" w:line="184" w:lineRule="auto"/>
              <w:ind w:left="264"/>
              <w:rPr>
                <w:sz w:val="22"/>
                <w:szCs w:val="22"/>
              </w:rPr>
            </w:pPr>
            <w:r>
              <w:rPr>
                <w:spacing w:val="-10"/>
                <w:sz w:val="22"/>
                <w:szCs w:val="22"/>
              </w:rPr>
              <w:t>1.1</w:t>
            </w:r>
          </w:p>
        </w:tc>
        <w:tc>
          <w:tcPr>
            <w:tcW w:w="2703" w:type="dxa"/>
            <w:vAlign w:val="top"/>
          </w:tcPr>
          <w:p w14:paraId="0E05B9AD">
            <w:pPr>
              <w:pStyle w:val="7"/>
              <w:spacing w:before="216" w:line="219" w:lineRule="auto"/>
              <w:ind w:left="492"/>
              <w:rPr>
                <w:sz w:val="22"/>
                <w:szCs w:val="22"/>
              </w:rPr>
            </w:pPr>
            <w:r>
              <w:rPr>
                <w:spacing w:val="-3"/>
                <w:sz w:val="22"/>
                <w:szCs w:val="22"/>
              </w:rPr>
              <w:t>供电系统保护跳闸</w:t>
            </w:r>
          </w:p>
        </w:tc>
        <w:tc>
          <w:tcPr>
            <w:tcW w:w="2692" w:type="dxa"/>
            <w:vAlign w:val="top"/>
          </w:tcPr>
          <w:p w14:paraId="07B11CDB">
            <w:pPr>
              <w:pStyle w:val="7"/>
              <w:spacing w:before="216" w:line="220" w:lineRule="auto"/>
              <w:ind w:left="269"/>
              <w:rPr>
                <w:sz w:val="22"/>
                <w:szCs w:val="22"/>
              </w:rPr>
            </w:pPr>
            <w:r>
              <w:rPr>
                <w:spacing w:val="-3"/>
                <w:sz w:val="22"/>
                <w:szCs w:val="22"/>
              </w:rPr>
              <w:t>柜体内部线缆脱皮搭铁</w:t>
            </w:r>
          </w:p>
        </w:tc>
        <w:tc>
          <w:tcPr>
            <w:tcW w:w="2982" w:type="dxa"/>
            <w:vAlign w:val="top"/>
          </w:tcPr>
          <w:p w14:paraId="1D254AEE">
            <w:pPr>
              <w:pStyle w:val="7"/>
              <w:spacing w:before="88" w:line="217" w:lineRule="auto"/>
              <w:ind w:left="1087" w:right="306" w:hanging="888"/>
              <w:rPr>
                <w:sz w:val="22"/>
                <w:szCs w:val="22"/>
              </w:rPr>
            </w:pPr>
            <w:r>
              <w:rPr>
                <w:spacing w:val="-15"/>
                <w:sz w:val="22"/>
                <w:szCs w:val="22"/>
              </w:rPr>
              <w:t>找到柜体内导线有焦黑处，</w:t>
            </w:r>
            <w:r>
              <w:rPr>
                <w:spacing w:val="10"/>
                <w:sz w:val="22"/>
                <w:szCs w:val="22"/>
              </w:rPr>
              <w:t xml:space="preserve"> </w:t>
            </w:r>
            <w:r>
              <w:rPr>
                <w:spacing w:val="-6"/>
                <w:sz w:val="22"/>
                <w:szCs w:val="22"/>
              </w:rPr>
              <w:t>更换线缆</w:t>
            </w:r>
          </w:p>
        </w:tc>
      </w:tr>
      <w:tr w14:paraId="78944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704" w:type="dxa"/>
            <w:vMerge w:val="restart"/>
            <w:tcBorders>
              <w:bottom w:val="nil"/>
            </w:tcBorders>
            <w:vAlign w:val="top"/>
          </w:tcPr>
          <w:p w14:paraId="46DD4034">
            <w:pPr>
              <w:spacing w:line="457" w:lineRule="auto"/>
              <w:rPr>
                <w:rFonts w:ascii="Arial"/>
                <w:sz w:val="21"/>
              </w:rPr>
            </w:pPr>
          </w:p>
          <w:p w14:paraId="543D0595">
            <w:pPr>
              <w:pStyle w:val="7"/>
              <w:spacing w:before="72" w:line="184" w:lineRule="auto"/>
              <w:ind w:left="259"/>
              <w:rPr>
                <w:sz w:val="22"/>
                <w:szCs w:val="22"/>
              </w:rPr>
            </w:pPr>
            <w:r>
              <w:rPr>
                <w:spacing w:val="-11"/>
                <w:sz w:val="22"/>
                <w:szCs w:val="22"/>
              </w:rPr>
              <w:t>1.2</w:t>
            </w:r>
          </w:p>
        </w:tc>
        <w:tc>
          <w:tcPr>
            <w:tcW w:w="2703" w:type="dxa"/>
            <w:vMerge w:val="restart"/>
            <w:tcBorders>
              <w:bottom w:val="nil"/>
            </w:tcBorders>
            <w:vAlign w:val="top"/>
          </w:tcPr>
          <w:p w14:paraId="4F0D3A2A">
            <w:pPr>
              <w:spacing w:line="313" w:lineRule="auto"/>
              <w:rPr>
                <w:rFonts w:ascii="Arial"/>
                <w:sz w:val="21"/>
              </w:rPr>
            </w:pPr>
          </w:p>
          <w:p w14:paraId="5C2988B2">
            <w:pPr>
              <w:pStyle w:val="7"/>
              <w:spacing w:before="71" w:line="234" w:lineRule="auto"/>
              <w:ind w:left="1153" w:right="138" w:hanging="967"/>
              <w:rPr>
                <w:sz w:val="22"/>
                <w:szCs w:val="22"/>
              </w:rPr>
            </w:pPr>
            <w:r>
              <w:rPr>
                <w:spacing w:val="-5"/>
                <w:sz w:val="22"/>
                <w:szCs w:val="22"/>
              </w:rPr>
              <w:t>断路器跳闸后，系统无法</w:t>
            </w:r>
            <w:r>
              <w:rPr>
                <w:spacing w:val="7"/>
                <w:sz w:val="22"/>
                <w:szCs w:val="22"/>
              </w:rPr>
              <w:t xml:space="preserve"> </w:t>
            </w:r>
            <w:r>
              <w:rPr>
                <w:spacing w:val="-5"/>
                <w:sz w:val="22"/>
                <w:szCs w:val="22"/>
              </w:rPr>
              <w:t>上电</w:t>
            </w:r>
          </w:p>
        </w:tc>
        <w:tc>
          <w:tcPr>
            <w:tcW w:w="2692" w:type="dxa"/>
            <w:vAlign w:val="top"/>
          </w:tcPr>
          <w:p w14:paraId="2802A202">
            <w:pPr>
              <w:pStyle w:val="7"/>
              <w:spacing w:before="115" w:line="220" w:lineRule="auto"/>
              <w:ind w:left="735"/>
              <w:rPr>
                <w:sz w:val="22"/>
                <w:szCs w:val="22"/>
              </w:rPr>
            </w:pPr>
            <w:r>
              <w:rPr>
                <w:spacing w:val="-6"/>
                <w:sz w:val="22"/>
                <w:szCs w:val="22"/>
              </w:rPr>
              <w:t>急停按钮拍下</w:t>
            </w:r>
          </w:p>
        </w:tc>
        <w:tc>
          <w:tcPr>
            <w:tcW w:w="2982" w:type="dxa"/>
            <w:vAlign w:val="top"/>
          </w:tcPr>
          <w:p w14:paraId="65A8E9B8">
            <w:pPr>
              <w:pStyle w:val="7"/>
              <w:spacing w:before="115" w:line="220" w:lineRule="auto"/>
              <w:ind w:left="203"/>
              <w:rPr>
                <w:sz w:val="22"/>
                <w:szCs w:val="22"/>
              </w:rPr>
            </w:pPr>
            <w:r>
              <w:rPr>
                <w:spacing w:val="-3"/>
                <w:sz w:val="22"/>
                <w:szCs w:val="22"/>
              </w:rPr>
              <w:t>旋转解锁急停按钮后再操作</w:t>
            </w:r>
          </w:p>
        </w:tc>
      </w:tr>
      <w:tr w14:paraId="4C346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704" w:type="dxa"/>
            <w:vMerge w:val="continue"/>
            <w:tcBorders>
              <w:top w:val="nil"/>
            </w:tcBorders>
            <w:vAlign w:val="top"/>
          </w:tcPr>
          <w:p w14:paraId="0746F172">
            <w:pPr>
              <w:rPr>
                <w:rFonts w:ascii="Arial"/>
                <w:sz w:val="21"/>
              </w:rPr>
            </w:pPr>
          </w:p>
        </w:tc>
        <w:tc>
          <w:tcPr>
            <w:tcW w:w="2703" w:type="dxa"/>
            <w:vMerge w:val="continue"/>
            <w:tcBorders>
              <w:top w:val="nil"/>
            </w:tcBorders>
            <w:vAlign w:val="top"/>
          </w:tcPr>
          <w:p w14:paraId="40D297F8">
            <w:pPr>
              <w:rPr>
                <w:rFonts w:ascii="Arial"/>
                <w:sz w:val="21"/>
              </w:rPr>
            </w:pPr>
          </w:p>
        </w:tc>
        <w:tc>
          <w:tcPr>
            <w:tcW w:w="2692" w:type="dxa"/>
            <w:vAlign w:val="top"/>
          </w:tcPr>
          <w:p w14:paraId="2F04F052">
            <w:pPr>
              <w:pStyle w:val="7"/>
              <w:spacing w:before="280" w:line="220" w:lineRule="auto"/>
              <w:ind w:left="614"/>
              <w:rPr>
                <w:sz w:val="22"/>
                <w:szCs w:val="22"/>
              </w:rPr>
            </w:pPr>
            <w:r>
              <w:rPr>
                <w:spacing w:val="-4"/>
                <w:sz w:val="22"/>
                <w:szCs w:val="22"/>
              </w:rPr>
              <w:t>异常关闭充电柜</w:t>
            </w:r>
          </w:p>
        </w:tc>
        <w:tc>
          <w:tcPr>
            <w:tcW w:w="2982" w:type="dxa"/>
            <w:vAlign w:val="top"/>
          </w:tcPr>
          <w:p w14:paraId="1C6F0B91">
            <w:pPr>
              <w:pStyle w:val="7"/>
              <w:spacing w:before="174" w:line="229" w:lineRule="auto"/>
              <w:ind w:left="805" w:right="122" w:hanging="664"/>
              <w:rPr>
                <w:sz w:val="22"/>
                <w:szCs w:val="22"/>
              </w:rPr>
            </w:pPr>
            <w:r>
              <w:rPr>
                <w:spacing w:val="-3"/>
                <w:sz w:val="22"/>
                <w:szCs w:val="22"/>
              </w:rPr>
              <w:t>手动复位断路器 OFF 状态后</w:t>
            </w:r>
            <w:r>
              <w:rPr>
                <w:spacing w:val="7"/>
                <w:sz w:val="22"/>
                <w:szCs w:val="22"/>
              </w:rPr>
              <w:t xml:space="preserve"> </w:t>
            </w:r>
            <w:r>
              <w:rPr>
                <w:spacing w:val="-4"/>
                <w:sz w:val="22"/>
                <w:szCs w:val="22"/>
              </w:rPr>
              <w:t>再打到 ON</w:t>
            </w:r>
            <w:r>
              <w:rPr>
                <w:spacing w:val="8"/>
                <w:sz w:val="22"/>
                <w:szCs w:val="22"/>
              </w:rPr>
              <w:t xml:space="preserve"> </w:t>
            </w:r>
            <w:r>
              <w:rPr>
                <w:spacing w:val="-4"/>
                <w:sz w:val="22"/>
                <w:szCs w:val="22"/>
              </w:rPr>
              <w:t>状态</w:t>
            </w:r>
          </w:p>
        </w:tc>
      </w:tr>
      <w:tr w14:paraId="51A5A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704" w:type="dxa"/>
            <w:vAlign w:val="top"/>
          </w:tcPr>
          <w:p w14:paraId="559B660F">
            <w:pPr>
              <w:pStyle w:val="7"/>
              <w:spacing w:before="141" w:line="179" w:lineRule="auto"/>
              <w:ind w:left="256"/>
              <w:rPr>
                <w:sz w:val="22"/>
                <w:szCs w:val="22"/>
              </w:rPr>
            </w:pPr>
            <w:r>
              <w:rPr>
                <w:sz w:val="22"/>
                <w:szCs w:val="22"/>
              </w:rPr>
              <w:t>二</w:t>
            </w:r>
          </w:p>
        </w:tc>
        <w:tc>
          <w:tcPr>
            <w:tcW w:w="8377" w:type="dxa"/>
            <w:gridSpan w:val="3"/>
            <w:vAlign w:val="top"/>
          </w:tcPr>
          <w:p w14:paraId="3D6D163E">
            <w:pPr>
              <w:pStyle w:val="7"/>
              <w:spacing w:before="101" w:line="220" w:lineRule="auto"/>
              <w:ind w:left="179"/>
              <w:rPr>
                <w:sz w:val="22"/>
                <w:szCs w:val="22"/>
              </w:rPr>
            </w:pPr>
            <w:r>
              <w:rPr>
                <w:spacing w:val="-1"/>
                <w:sz w:val="22"/>
                <w:szCs w:val="22"/>
              </w:rPr>
              <w:t>上电后状态异常详解</w:t>
            </w:r>
          </w:p>
        </w:tc>
      </w:tr>
      <w:tr w14:paraId="7C9B1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4" w:type="dxa"/>
            <w:vAlign w:val="top"/>
          </w:tcPr>
          <w:p w14:paraId="3CE72DB3">
            <w:pPr>
              <w:pStyle w:val="7"/>
              <w:spacing w:before="194" w:line="184" w:lineRule="auto"/>
              <w:ind w:left="221"/>
              <w:rPr>
                <w:sz w:val="22"/>
                <w:szCs w:val="22"/>
              </w:rPr>
            </w:pPr>
            <w:r>
              <w:rPr>
                <w:spacing w:val="8"/>
                <w:sz w:val="22"/>
                <w:szCs w:val="22"/>
              </w:rPr>
              <w:t>2.1</w:t>
            </w:r>
          </w:p>
        </w:tc>
        <w:tc>
          <w:tcPr>
            <w:tcW w:w="2703" w:type="dxa"/>
            <w:vAlign w:val="top"/>
          </w:tcPr>
          <w:p w14:paraId="44F9EE08">
            <w:pPr>
              <w:pStyle w:val="7"/>
              <w:spacing w:before="157" w:line="220" w:lineRule="auto"/>
              <w:ind w:left="727"/>
              <w:rPr>
                <w:sz w:val="22"/>
                <w:szCs w:val="22"/>
              </w:rPr>
            </w:pPr>
            <w:r>
              <w:rPr>
                <w:spacing w:val="-5"/>
                <w:sz w:val="22"/>
                <w:szCs w:val="22"/>
              </w:rPr>
              <w:t>显示屏未亮起</w:t>
            </w:r>
          </w:p>
        </w:tc>
        <w:tc>
          <w:tcPr>
            <w:tcW w:w="2692" w:type="dxa"/>
            <w:vAlign w:val="top"/>
          </w:tcPr>
          <w:p w14:paraId="2C967CA3">
            <w:pPr>
              <w:pStyle w:val="7"/>
              <w:spacing w:before="157" w:line="219" w:lineRule="auto"/>
              <w:ind w:left="714"/>
              <w:rPr>
                <w:sz w:val="22"/>
                <w:szCs w:val="22"/>
              </w:rPr>
            </w:pPr>
            <w:r>
              <w:rPr>
                <w:spacing w:val="-3"/>
                <w:sz w:val="22"/>
                <w:szCs w:val="22"/>
              </w:rPr>
              <w:t>供电线缆松脱</w:t>
            </w:r>
          </w:p>
        </w:tc>
        <w:tc>
          <w:tcPr>
            <w:tcW w:w="2982" w:type="dxa"/>
            <w:vAlign w:val="top"/>
          </w:tcPr>
          <w:p w14:paraId="77FF9889">
            <w:pPr>
              <w:pStyle w:val="7"/>
              <w:spacing w:before="157" w:line="219" w:lineRule="auto"/>
              <w:ind w:left="874"/>
              <w:rPr>
                <w:sz w:val="22"/>
                <w:szCs w:val="22"/>
              </w:rPr>
            </w:pPr>
            <w:r>
              <w:rPr>
                <w:spacing w:val="-5"/>
                <w:sz w:val="22"/>
                <w:szCs w:val="22"/>
              </w:rPr>
              <w:t>紧固供电线缆</w:t>
            </w:r>
          </w:p>
        </w:tc>
      </w:tr>
      <w:tr w14:paraId="7D15F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704" w:type="dxa"/>
            <w:vMerge w:val="restart"/>
            <w:tcBorders>
              <w:bottom w:val="nil"/>
            </w:tcBorders>
            <w:vAlign w:val="top"/>
          </w:tcPr>
          <w:p w14:paraId="2CD40CEF">
            <w:pPr>
              <w:spacing w:line="451" w:lineRule="auto"/>
              <w:rPr>
                <w:rFonts w:ascii="Arial"/>
                <w:sz w:val="21"/>
              </w:rPr>
            </w:pPr>
          </w:p>
          <w:p w14:paraId="0587D75E">
            <w:pPr>
              <w:pStyle w:val="7"/>
              <w:spacing w:before="71" w:line="184" w:lineRule="auto"/>
              <w:ind w:left="219"/>
              <w:rPr>
                <w:sz w:val="22"/>
                <w:szCs w:val="22"/>
              </w:rPr>
            </w:pPr>
            <w:r>
              <w:rPr>
                <w:spacing w:val="-5"/>
                <w:sz w:val="22"/>
                <w:szCs w:val="22"/>
              </w:rPr>
              <w:t>2.2</w:t>
            </w:r>
          </w:p>
        </w:tc>
        <w:tc>
          <w:tcPr>
            <w:tcW w:w="2703" w:type="dxa"/>
            <w:vMerge w:val="restart"/>
            <w:tcBorders>
              <w:bottom w:val="nil"/>
            </w:tcBorders>
            <w:vAlign w:val="top"/>
          </w:tcPr>
          <w:p w14:paraId="1EC720CA">
            <w:pPr>
              <w:spacing w:line="414" w:lineRule="auto"/>
              <w:rPr>
                <w:rFonts w:ascii="Arial"/>
                <w:sz w:val="21"/>
              </w:rPr>
            </w:pPr>
          </w:p>
          <w:p w14:paraId="3C788288">
            <w:pPr>
              <w:pStyle w:val="7"/>
              <w:spacing w:before="72" w:line="220" w:lineRule="auto"/>
              <w:ind w:left="506"/>
              <w:rPr>
                <w:sz w:val="22"/>
                <w:szCs w:val="22"/>
              </w:rPr>
            </w:pPr>
            <w:r>
              <w:rPr>
                <w:spacing w:val="-5"/>
                <w:sz w:val="22"/>
                <w:szCs w:val="22"/>
              </w:rPr>
              <w:t>显示屏按键无响应</w:t>
            </w:r>
          </w:p>
        </w:tc>
        <w:tc>
          <w:tcPr>
            <w:tcW w:w="2692" w:type="dxa"/>
            <w:vAlign w:val="top"/>
          </w:tcPr>
          <w:p w14:paraId="5E12DF29">
            <w:pPr>
              <w:pStyle w:val="7"/>
              <w:spacing w:before="106" w:line="220" w:lineRule="auto"/>
              <w:ind w:left="621"/>
              <w:rPr>
                <w:sz w:val="22"/>
                <w:szCs w:val="22"/>
              </w:rPr>
            </w:pPr>
            <w:r>
              <w:rPr>
                <w:spacing w:val="-5"/>
                <w:sz w:val="22"/>
                <w:szCs w:val="22"/>
              </w:rPr>
              <w:t>显示屏安装过紧</w:t>
            </w:r>
          </w:p>
        </w:tc>
        <w:tc>
          <w:tcPr>
            <w:tcW w:w="2982" w:type="dxa"/>
            <w:vAlign w:val="top"/>
          </w:tcPr>
          <w:p w14:paraId="0BD6FF5A">
            <w:pPr>
              <w:pStyle w:val="7"/>
              <w:spacing w:before="107" w:line="219" w:lineRule="auto"/>
              <w:ind w:left="199"/>
              <w:rPr>
                <w:sz w:val="22"/>
                <w:szCs w:val="22"/>
              </w:rPr>
            </w:pPr>
            <w:r>
              <w:rPr>
                <w:spacing w:val="-3"/>
                <w:sz w:val="22"/>
                <w:szCs w:val="22"/>
              </w:rPr>
              <w:t>适当放松屏幕背部紧固螺丝</w:t>
            </w:r>
          </w:p>
        </w:tc>
      </w:tr>
      <w:tr w14:paraId="29367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704" w:type="dxa"/>
            <w:vMerge w:val="continue"/>
            <w:tcBorders>
              <w:top w:val="nil"/>
              <w:bottom w:val="nil"/>
            </w:tcBorders>
            <w:vAlign w:val="top"/>
          </w:tcPr>
          <w:p w14:paraId="403314BB">
            <w:pPr>
              <w:rPr>
                <w:rFonts w:ascii="Arial"/>
                <w:sz w:val="21"/>
              </w:rPr>
            </w:pPr>
          </w:p>
        </w:tc>
        <w:tc>
          <w:tcPr>
            <w:tcW w:w="2703" w:type="dxa"/>
            <w:vMerge w:val="continue"/>
            <w:tcBorders>
              <w:top w:val="nil"/>
              <w:bottom w:val="nil"/>
            </w:tcBorders>
            <w:vAlign w:val="top"/>
          </w:tcPr>
          <w:p w14:paraId="10A41DBE">
            <w:pPr>
              <w:rPr>
                <w:rFonts w:ascii="Arial"/>
                <w:sz w:val="21"/>
              </w:rPr>
            </w:pPr>
          </w:p>
        </w:tc>
        <w:tc>
          <w:tcPr>
            <w:tcW w:w="2692" w:type="dxa"/>
            <w:vAlign w:val="top"/>
          </w:tcPr>
          <w:p w14:paraId="547C1692">
            <w:pPr>
              <w:pStyle w:val="7"/>
              <w:spacing w:before="101" w:line="221" w:lineRule="auto"/>
              <w:ind w:left="842"/>
              <w:rPr>
                <w:sz w:val="22"/>
                <w:szCs w:val="22"/>
              </w:rPr>
            </w:pPr>
            <w:r>
              <w:rPr>
                <w:spacing w:val="-6"/>
                <w:sz w:val="22"/>
                <w:szCs w:val="22"/>
              </w:rPr>
              <w:t>显示屏变形</w:t>
            </w:r>
          </w:p>
        </w:tc>
        <w:tc>
          <w:tcPr>
            <w:tcW w:w="2982" w:type="dxa"/>
            <w:vAlign w:val="top"/>
          </w:tcPr>
          <w:p w14:paraId="49083536">
            <w:pPr>
              <w:pStyle w:val="7"/>
              <w:spacing w:before="102" w:line="220" w:lineRule="auto"/>
              <w:ind w:left="638"/>
              <w:rPr>
                <w:sz w:val="22"/>
                <w:szCs w:val="22"/>
              </w:rPr>
            </w:pPr>
            <w:r>
              <w:rPr>
                <w:spacing w:val="-3"/>
                <w:sz w:val="22"/>
                <w:szCs w:val="22"/>
              </w:rPr>
              <w:t>检查前门是否变形</w:t>
            </w:r>
          </w:p>
        </w:tc>
      </w:tr>
      <w:tr w14:paraId="04CAE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704" w:type="dxa"/>
            <w:vMerge w:val="continue"/>
            <w:tcBorders>
              <w:top w:val="nil"/>
            </w:tcBorders>
            <w:vAlign w:val="top"/>
          </w:tcPr>
          <w:p w14:paraId="04690B2F">
            <w:pPr>
              <w:rPr>
                <w:rFonts w:ascii="Arial"/>
                <w:sz w:val="21"/>
              </w:rPr>
            </w:pPr>
          </w:p>
        </w:tc>
        <w:tc>
          <w:tcPr>
            <w:tcW w:w="2703" w:type="dxa"/>
            <w:vMerge w:val="continue"/>
            <w:tcBorders>
              <w:top w:val="nil"/>
            </w:tcBorders>
            <w:vAlign w:val="top"/>
          </w:tcPr>
          <w:p w14:paraId="5FAD63AF">
            <w:pPr>
              <w:rPr>
                <w:rFonts w:ascii="Arial"/>
                <w:sz w:val="21"/>
              </w:rPr>
            </w:pPr>
          </w:p>
        </w:tc>
        <w:tc>
          <w:tcPr>
            <w:tcW w:w="2692" w:type="dxa"/>
            <w:vAlign w:val="top"/>
          </w:tcPr>
          <w:p w14:paraId="2A00E75A">
            <w:pPr>
              <w:pStyle w:val="7"/>
              <w:spacing w:before="105" w:line="220" w:lineRule="auto"/>
              <w:ind w:left="842"/>
              <w:rPr>
                <w:sz w:val="22"/>
                <w:szCs w:val="22"/>
              </w:rPr>
            </w:pPr>
            <w:r>
              <w:rPr>
                <w:spacing w:val="-6"/>
                <w:sz w:val="22"/>
                <w:szCs w:val="22"/>
              </w:rPr>
              <w:t>显示屏损坏</w:t>
            </w:r>
          </w:p>
        </w:tc>
        <w:tc>
          <w:tcPr>
            <w:tcW w:w="2982" w:type="dxa"/>
            <w:vAlign w:val="top"/>
          </w:tcPr>
          <w:p w14:paraId="585B5970">
            <w:pPr>
              <w:pStyle w:val="7"/>
              <w:spacing w:before="105" w:line="220" w:lineRule="auto"/>
              <w:ind w:left="967"/>
              <w:rPr>
                <w:sz w:val="22"/>
                <w:szCs w:val="22"/>
              </w:rPr>
            </w:pPr>
            <w:r>
              <w:rPr>
                <w:spacing w:val="-4"/>
                <w:sz w:val="22"/>
                <w:szCs w:val="22"/>
              </w:rPr>
              <w:t>检修显示屏</w:t>
            </w:r>
          </w:p>
        </w:tc>
      </w:tr>
      <w:tr w14:paraId="3BC11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704" w:type="dxa"/>
            <w:vMerge w:val="restart"/>
            <w:tcBorders>
              <w:bottom w:val="nil"/>
            </w:tcBorders>
            <w:vAlign w:val="top"/>
          </w:tcPr>
          <w:p w14:paraId="6DDE352D">
            <w:pPr>
              <w:spacing w:line="260" w:lineRule="auto"/>
              <w:rPr>
                <w:rFonts w:ascii="Arial"/>
                <w:sz w:val="21"/>
              </w:rPr>
            </w:pPr>
          </w:p>
          <w:p w14:paraId="030979D0">
            <w:pPr>
              <w:pStyle w:val="7"/>
              <w:spacing w:before="72" w:line="184" w:lineRule="auto"/>
              <w:ind w:left="219"/>
              <w:rPr>
                <w:sz w:val="22"/>
                <w:szCs w:val="22"/>
              </w:rPr>
            </w:pPr>
            <w:r>
              <w:rPr>
                <w:spacing w:val="-5"/>
                <w:sz w:val="22"/>
                <w:szCs w:val="22"/>
              </w:rPr>
              <w:t>2.3</w:t>
            </w:r>
          </w:p>
        </w:tc>
        <w:tc>
          <w:tcPr>
            <w:tcW w:w="2703" w:type="dxa"/>
            <w:vMerge w:val="restart"/>
            <w:tcBorders>
              <w:bottom w:val="nil"/>
            </w:tcBorders>
            <w:vAlign w:val="top"/>
          </w:tcPr>
          <w:p w14:paraId="12A1C7E5">
            <w:pPr>
              <w:pStyle w:val="7"/>
              <w:spacing w:before="296" w:line="220" w:lineRule="auto"/>
              <w:ind w:left="604"/>
              <w:rPr>
                <w:sz w:val="22"/>
                <w:szCs w:val="22"/>
              </w:rPr>
            </w:pPr>
            <w:r>
              <w:rPr>
                <w:spacing w:val="-3"/>
                <w:sz w:val="22"/>
                <w:szCs w:val="22"/>
              </w:rPr>
              <w:t>全部风扇未启动</w:t>
            </w:r>
          </w:p>
        </w:tc>
        <w:tc>
          <w:tcPr>
            <w:tcW w:w="2692" w:type="dxa"/>
            <w:vAlign w:val="top"/>
          </w:tcPr>
          <w:p w14:paraId="660107B8">
            <w:pPr>
              <w:pStyle w:val="7"/>
              <w:spacing w:before="107" w:line="216" w:lineRule="auto"/>
              <w:ind w:left="708"/>
              <w:rPr>
                <w:sz w:val="22"/>
                <w:szCs w:val="22"/>
              </w:rPr>
            </w:pPr>
            <w:r>
              <w:rPr>
                <w:spacing w:val="-3"/>
                <w:sz w:val="22"/>
                <w:szCs w:val="22"/>
              </w:rPr>
              <w:t>接触器未吸合</w:t>
            </w:r>
          </w:p>
        </w:tc>
        <w:tc>
          <w:tcPr>
            <w:tcW w:w="2982" w:type="dxa"/>
            <w:vAlign w:val="top"/>
          </w:tcPr>
          <w:p w14:paraId="25157398">
            <w:pPr>
              <w:pStyle w:val="7"/>
              <w:spacing w:before="102" w:line="220" w:lineRule="auto"/>
              <w:ind w:left="525"/>
              <w:rPr>
                <w:sz w:val="22"/>
                <w:szCs w:val="22"/>
              </w:rPr>
            </w:pPr>
            <w:r>
              <w:rPr>
                <w:spacing w:val="-3"/>
                <w:sz w:val="22"/>
                <w:szCs w:val="22"/>
              </w:rPr>
              <w:t>检查控制电路导通性</w:t>
            </w:r>
          </w:p>
        </w:tc>
      </w:tr>
      <w:tr w14:paraId="74E8A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704" w:type="dxa"/>
            <w:vMerge w:val="continue"/>
            <w:tcBorders>
              <w:top w:val="nil"/>
            </w:tcBorders>
            <w:vAlign w:val="top"/>
          </w:tcPr>
          <w:p w14:paraId="6EFFBEF2">
            <w:pPr>
              <w:rPr>
                <w:rFonts w:ascii="Arial"/>
                <w:sz w:val="21"/>
              </w:rPr>
            </w:pPr>
          </w:p>
        </w:tc>
        <w:tc>
          <w:tcPr>
            <w:tcW w:w="2703" w:type="dxa"/>
            <w:vMerge w:val="continue"/>
            <w:tcBorders>
              <w:top w:val="nil"/>
            </w:tcBorders>
            <w:vAlign w:val="top"/>
          </w:tcPr>
          <w:p w14:paraId="0124932B">
            <w:pPr>
              <w:rPr>
                <w:rFonts w:ascii="Arial"/>
                <w:sz w:val="21"/>
              </w:rPr>
            </w:pPr>
          </w:p>
        </w:tc>
        <w:tc>
          <w:tcPr>
            <w:tcW w:w="2692" w:type="dxa"/>
            <w:vAlign w:val="top"/>
          </w:tcPr>
          <w:p w14:paraId="79A9A593">
            <w:pPr>
              <w:pStyle w:val="7"/>
              <w:spacing w:before="106" w:line="220" w:lineRule="auto"/>
              <w:ind w:left="942"/>
              <w:rPr>
                <w:sz w:val="22"/>
                <w:szCs w:val="22"/>
              </w:rPr>
            </w:pPr>
            <w:r>
              <w:rPr>
                <w:spacing w:val="-5"/>
                <w:sz w:val="22"/>
                <w:szCs w:val="22"/>
              </w:rPr>
              <w:t>线路松动</w:t>
            </w:r>
          </w:p>
        </w:tc>
        <w:tc>
          <w:tcPr>
            <w:tcW w:w="2982" w:type="dxa"/>
            <w:vAlign w:val="top"/>
          </w:tcPr>
          <w:p w14:paraId="5098B220">
            <w:pPr>
              <w:pStyle w:val="7"/>
              <w:spacing w:before="106" w:line="219" w:lineRule="auto"/>
              <w:ind w:left="307"/>
              <w:rPr>
                <w:sz w:val="22"/>
                <w:szCs w:val="22"/>
              </w:rPr>
            </w:pPr>
            <w:r>
              <w:rPr>
                <w:spacing w:val="-3"/>
                <w:sz w:val="22"/>
                <w:szCs w:val="22"/>
              </w:rPr>
              <w:t>检查风扇供电线是否松动</w:t>
            </w:r>
          </w:p>
        </w:tc>
      </w:tr>
      <w:tr w14:paraId="0C6FB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704" w:type="dxa"/>
            <w:vAlign w:val="top"/>
          </w:tcPr>
          <w:p w14:paraId="6AF23239">
            <w:pPr>
              <w:pStyle w:val="7"/>
              <w:spacing w:before="138" w:line="184" w:lineRule="auto"/>
              <w:ind w:left="221"/>
              <w:rPr>
                <w:sz w:val="22"/>
                <w:szCs w:val="22"/>
              </w:rPr>
            </w:pPr>
            <w:r>
              <w:rPr>
                <w:spacing w:val="-5"/>
                <w:sz w:val="22"/>
                <w:szCs w:val="22"/>
              </w:rPr>
              <w:t>2.4</w:t>
            </w:r>
          </w:p>
        </w:tc>
        <w:tc>
          <w:tcPr>
            <w:tcW w:w="2703" w:type="dxa"/>
            <w:vAlign w:val="top"/>
          </w:tcPr>
          <w:p w14:paraId="079971CD">
            <w:pPr>
              <w:pStyle w:val="7"/>
              <w:spacing w:before="101" w:line="220" w:lineRule="auto"/>
              <w:ind w:left="938"/>
              <w:rPr>
                <w:sz w:val="22"/>
                <w:szCs w:val="22"/>
              </w:rPr>
            </w:pPr>
            <w:r>
              <w:rPr>
                <w:spacing w:val="-6"/>
                <w:sz w:val="22"/>
                <w:szCs w:val="22"/>
              </w:rPr>
              <w:t>线路不通</w:t>
            </w:r>
          </w:p>
        </w:tc>
        <w:tc>
          <w:tcPr>
            <w:tcW w:w="5674" w:type="dxa"/>
            <w:gridSpan w:val="2"/>
            <w:vAlign w:val="top"/>
          </w:tcPr>
          <w:p w14:paraId="7A18133C">
            <w:pPr>
              <w:pStyle w:val="7"/>
              <w:spacing w:before="101" w:line="220" w:lineRule="auto"/>
              <w:ind w:left="1655"/>
              <w:rPr>
                <w:sz w:val="22"/>
                <w:szCs w:val="22"/>
              </w:rPr>
            </w:pPr>
            <w:r>
              <w:rPr>
                <w:spacing w:val="-3"/>
                <w:sz w:val="22"/>
                <w:szCs w:val="22"/>
              </w:rPr>
              <w:t>检查接线是否被挤压断开</w:t>
            </w:r>
          </w:p>
        </w:tc>
      </w:tr>
      <w:tr w14:paraId="5813F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704" w:type="dxa"/>
            <w:vAlign w:val="top"/>
          </w:tcPr>
          <w:p w14:paraId="7F4FF8D4">
            <w:pPr>
              <w:pStyle w:val="7"/>
              <w:spacing w:before="142" w:line="184" w:lineRule="auto"/>
              <w:ind w:left="221"/>
              <w:rPr>
                <w:sz w:val="22"/>
                <w:szCs w:val="22"/>
              </w:rPr>
            </w:pPr>
            <w:r>
              <w:rPr>
                <w:spacing w:val="-5"/>
                <w:sz w:val="22"/>
                <w:szCs w:val="22"/>
              </w:rPr>
              <w:t>2.5</w:t>
            </w:r>
          </w:p>
        </w:tc>
        <w:tc>
          <w:tcPr>
            <w:tcW w:w="2703" w:type="dxa"/>
            <w:vAlign w:val="top"/>
          </w:tcPr>
          <w:p w14:paraId="68237828">
            <w:pPr>
              <w:pStyle w:val="7"/>
              <w:spacing w:before="105" w:line="220" w:lineRule="auto"/>
              <w:ind w:left="938"/>
              <w:rPr>
                <w:sz w:val="22"/>
                <w:szCs w:val="22"/>
              </w:rPr>
            </w:pPr>
            <w:r>
              <w:rPr>
                <w:spacing w:val="-6"/>
                <w:sz w:val="22"/>
                <w:szCs w:val="22"/>
              </w:rPr>
              <w:t>线路故障</w:t>
            </w:r>
          </w:p>
        </w:tc>
        <w:tc>
          <w:tcPr>
            <w:tcW w:w="5674" w:type="dxa"/>
            <w:gridSpan w:val="2"/>
            <w:vAlign w:val="top"/>
          </w:tcPr>
          <w:p w14:paraId="49C1B2F2">
            <w:pPr>
              <w:pStyle w:val="7"/>
              <w:spacing w:before="105" w:line="220" w:lineRule="auto"/>
              <w:ind w:left="1873"/>
              <w:rPr>
                <w:sz w:val="22"/>
                <w:szCs w:val="22"/>
              </w:rPr>
            </w:pPr>
            <w:r>
              <w:rPr>
                <w:spacing w:val="-3"/>
                <w:sz w:val="22"/>
                <w:szCs w:val="22"/>
              </w:rPr>
              <w:t>检查对应线路导通性</w:t>
            </w:r>
          </w:p>
        </w:tc>
      </w:tr>
      <w:tr w14:paraId="2196B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704" w:type="dxa"/>
            <w:vAlign w:val="top"/>
          </w:tcPr>
          <w:p w14:paraId="0FEBA18F">
            <w:pPr>
              <w:pStyle w:val="7"/>
              <w:spacing w:before="138" w:line="184" w:lineRule="auto"/>
              <w:ind w:left="221"/>
              <w:rPr>
                <w:sz w:val="22"/>
                <w:szCs w:val="22"/>
              </w:rPr>
            </w:pPr>
            <w:r>
              <w:rPr>
                <w:spacing w:val="-5"/>
                <w:sz w:val="22"/>
                <w:szCs w:val="22"/>
              </w:rPr>
              <w:t>2.6</w:t>
            </w:r>
          </w:p>
        </w:tc>
        <w:tc>
          <w:tcPr>
            <w:tcW w:w="2703" w:type="dxa"/>
            <w:vAlign w:val="top"/>
          </w:tcPr>
          <w:p w14:paraId="1FAFC31D">
            <w:pPr>
              <w:pStyle w:val="7"/>
              <w:spacing w:before="104" w:line="219" w:lineRule="auto"/>
              <w:ind w:left="932"/>
              <w:rPr>
                <w:sz w:val="22"/>
                <w:szCs w:val="22"/>
              </w:rPr>
            </w:pPr>
            <w:r>
              <w:rPr>
                <w:spacing w:val="-4"/>
                <w:sz w:val="22"/>
                <w:szCs w:val="22"/>
              </w:rPr>
              <w:t>风扇损坏</w:t>
            </w:r>
          </w:p>
        </w:tc>
        <w:tc>
          <w:tcPr>
            <w:tcW w:w="5674" w:type="dxa"/>
            <w:gridSpan w:val="2"/>
            <w:vAlign w:val="top"/>
          </w:tcPr>
          <w:p w14:paraId="40332AB2">
            <w:pPr>
              <w:pStyle w:val="7"/>
              <w:spacing w:before="104" w:line="219" w:lineRule="auto"/>
              <w:ind w:left="2430"/>
              <w:rPr>
                <w:sz w:val="22"/>
                <w:szCs w:val="22"/>
              </w:rPr>
            </w:pPr>
            <w:r>
              <w:rPr>
                <w:spacing w:val="-5"/>
                <w:sz w:val="22"/>
                <w:szCs w:val="22"/>
              </w:rPr>
              <w:t>更换风扇</w:t>
            </w:r>
          </w:p>
        </w:tc>
      </w:tr>
      <w:tr w14:paraId="27078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9081" w:type="dxa"/>
            <w:gridSpan w:val="4"/>
            <w:vAlign w:val="top"/>
          </w:tcPr>
          <w:p w14:paraId="3F26758F">
            <w:pPr>
              <w:pStyle w:val="7"/>
              <w:spacing w:before="108" w:line="218" w:lineRule="auto"/>
              <w:ind w:left="147"/>
              <w:rPr>
                <w:sz w:val="22"/>
                <w:szCs w:val="22"/>
              </w:rPr>
            </w:pPr>
            <w:r>
              <w:rPr>
                <w:spacing w:val="-1"/>
                <w:sz w:val="22"/>
                <w:szCs w:val="22"/>
              </w:rPr>
              <w:t>备注：按下开启按钮，断路器合闸。控制器正常运行时</w:t>
            </w:r>
            <w:r>
              <w:rPr>
                <w:spacing w:val="-2"/>
                <w:sz w:val="22"/>
                <w:szCs w:val="22"/>
              </w:rPr>
              <w:t>，指示灯有节奏的闪亮。</w:t>
            </w:r>
          </w:p>
        </w:tc>
      </w:tr>
      <w:tr w14:paraId="14482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704" w:type="dxa"/>
            <w:vAlign w:val="top"/>
          </w:tcPr>
          <w:p w14:paraId="0D827E30">
            <w:pPr>
              <w:pStyle w:val="7"/>
              <w:spacing w:before="95" w:line="226" w:lineRule="auto"/>
              <w:ind w:left="253"/>
              <w:rPr>
                <w:sz w:val="22"/>
                <w:szCs w:val="22"/>
              </w:rPr>
            </w:pPr>
            <w:r>
              <w:rPr>
                <w:sz w:val="22"/>
                <w:szCs w:val="22"/>
              </w:rPr>
              <w:t>三</w:t>
            </w:r>
          </w:p>
        </w:tc>
        <w:tc>
          <w:tcPr>
            <w:tcW w:w="8377" w:type="dxa"/>
            <w:gridSpan w:val="3"/>
            <w:vAlign w:val="top"/>
          </w:tcPr>
          <w:p w14:paraId="6434FD3C">
            <w:pPr>
              <w:pStyle w:val="7"/>
              <w:spacing w:before="95" w:line="220" w:lineRule="auto"/>
              <w:ind w:left="180"/>
              <w:rPr>
                <w:sz w:val="22"/>
                <w:szCs w:val="22"/>
              </w:rPr>
            </w:pPr>
            <w:r>
              <w:rPr>
                <w:spacing w:val="-1"/>
                <w:sz w:val="22"/>
                <w:szCs w:val="22"/>
              </w:rPr>
              <w:t>充电异常详解</w:t>
            </w:r>
          </w:p>
        </w:tc>
      </w:tr>
      <w:tr w14:paraId="32117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704" w:type="dxa"/>
            <w:vMerge w:val="restart"/>
            <w:tcBorders>
              <w:bottom w:val="nil"/>
            </w:tcBorders>
            <w:vAlign w:val="top"/>
          </w:tcPr>
          <w:p w14:paraId="0015C460">
            <w:pPr>
              <w:spacing w:line="259" w:lineRule="auto"/>
              <w:rPr>
                <w:rFonts w:ascii="Arial"/>
                <w:sz w:val="21"/>
              </w:rPr>
            </w:pPr>
          </w:p>
          <w:p w14:paraId="79D6AB44">
            <w:pPr>
              <w:pStyle w:val="7"/>
              <w:spacing w:before="71" w:line="184" w:lineRule="auto"/>
              <w:ind w:left="226"/>
              <w:rPr>
                <w:sz w:val="22"/>
                <w:szCs w:val="22"/>
              </w:rPr>
            </w:pPr>
            <w:r>
              <w:rPr>
                <w:spacing w:val="5"/>
                <w:sz w:val="22"/>
                <w:szCs w:val="22"/>
              </w:rPr>
              <w:t>3.1</w:t>
            </w:r>
          </w:p>
        </w:tc>
        <w:tc>
          <w:tcPr>
            <w:tcW w:w="2703" w:type="dxa"/>
            <w:vMerge w:val="restart"/>
            <w:tcBorders>
              <w:bottom w:val="nil"/>
            </w:tcBorders>
            <w:vAlign w:val="top"/>
          </w:tcPr>
          <w:p w14:paraId="2A4C5AC2">
            <w:pPr>
              <w:pStyle w:val="7"/>
              <w:spacing w:before="295" w:line="221" w:lineRule="auto"/>
              <w:ind w:left="612"/>
              <w:rPr>
                <w:sz w:val="22"/>
                <w:szCs w:val="22"/>
              </w:rPr>
            </w:pPr>
            <w:r>
              <w:rPr>
                <w:spacing w:val="-4"/>
                <w:sz w:val="22"/>
                <w:szCs w:val="22"/>
              </w:rPr>
              <w:t>充电握手不成功</w:t>
            </w:r>
          </w:p>
        </w:tc>
        <w:tc>
          <w:tcPr>
            <w:tcW w:w="2692" w:type="dxa"/>
            <w:vAlign w:val="top"/>
          </w:tcPr>
          <w:p w14:paraId="6FACE05A">
            <w:pPr>
              <w:pStyle w:val="7"/>
              <w:spacing w:before="106" w:line="220" w:lineRule="auto"/>
              <w:ind w:left="653"/>
              <w:rPr>
                <w:sz w:val="22"/>
                <w:szCs w:val="22"/>
              </w:rPr>
            </w:pPr>
            <w:r>
              <w:rPr>
                <w:spacing w:val="-4"/>
                <w:sz w:val="22"/>
                <w:szCs w:val="22"/>
              </w:rPr>
              <w:t>车辆BMS未启动</w:t>
            </w:r>
          </w:p>
        </w:tc>
        <w:tc>
          <w:tcPr>
            <w:tcW w:w="2982" w:type="dxa"/>
            <w:vAlign w:val="top"/>
          </w:tcPr>
          <w:p w14:paraId="0CFE660F">
            <w:pPr>
              <w:pStyle w:val="7"/>
              <w:spacing w:before="106" w:line="220" w:lineRule="auto"/>
              <w:ind w:left="576"/>
              <w:rPr>
                <w:sz w:val="22"/>
                <w:szCs w:val="22"/>
              </w:rPr>
            </w:pPr>
            <w:r>
              <w:rPr>
                <w:spacing w:val="-3"/>
                <w:sz w:val="22"/>
                <w:szCs w:val="22"/>
              </w:rPr>
              <w:t>检查充电枪12V输出</w:t>
            </w:r>
          </w:p>
        </w:tc>
      </w:tr>
      <w:tr w14:paraId="47597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704" w:type="dxa"/>
            <w:vMerge w:val="continue"/>
            <w:tcBorders>
              <w:top w:val="nil"/>
            </w:tcBorders>
            <w:vAlign w:val="top"/>
          </w:tcPr>
          <w:p w14:paraId="440BECE8">
            <w:pPr>
              <w:rPr>
                <w:rFonts w:ascii="Arial"/>
                <w:sz w:val="21"/>
              </w:rPr>
            </w:pPr>
          </w:p>
        </w:tc>
        <w:tc>
          <w:tcPr>
            <w:tcW w:w="2703" w:type="dxa"/>
            <w:vMerge w:val="continue"/>
            <w:tcBorders>
              <w:top w:val="nil"/>
            </w:tcBorders>
            <w:vAlign w:val="top"/>
          </w:tcPr>
          <w:p w14:paraId="26214516">
            <w:pPr>
              <w:rPr>
                <w:rFonts w:ascii="Arial"/>
                <w:sz w:val="21"/>
              </w:rPr>
            </w:pPr>
          </w:p>
        </w:tc>
        <w:tc>
          <w:tcPr>
            <w:tcW w:w="2692" w:type="dxa"/>
            <w:vAlign w:val="top"/>
          </w:tcPr>
          <w:p w14:paraId="7C96F34A">
            <w:pPr>
              <w:pStyle w:val="7"/>
              <w:spacing w:before="101" w:line="220" w:lineRule="auto"/>
              <w:ind w:left="815"/>
              <w:rPr>
                <w:sz w:val="22"/>
                <w:szCs w:val="22"/>
              </w:rPr>
            </w:pPr>
            <w:r>
              <w:rPr>
                <w:spacing w:val="-4"/>
                <w:sz w:val="22"/>
                <w:szCs w:val="22"/>
              </w:rPr>
              <w:t>通讯线松动</w:t>
            </w:r>
          </w:p>
        </w:tc>
        <w:tc>
          <w:tcPr>
            <w:tcW w:w="2982" w:type="dxa"/>
            <w:vAlign w:val="top"/>
          </w:tcPr>
          <w:p w14:paraId="0B1251E3">
            <w:pPr>
              <w:pStyle w:val="7"/>
              <w:spacing w:before="101" w:line="220" w:lineRule="auto"/>
              <w:ind w:left="631"/>
              <w:rPr>
                <w:sz w:val="22"/>
                <w:szCs w:val="22"/>
              </w:rPr>
            </w:pPr>
            <w:r>
              <w:rPr>
                <w:spacing w:val="-3"/>
                <w:sz w:val="22"/>
                <w:szCs w:val="22"/>
              </w:rPr>
              <w:t>检查柜体内部接线</w:t>
            </w:r>
          </w:p>
        </w:tc>
      </w:tr>
      <w:tr w14:paraId="258F47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trPr>
        <w:tc>
          <w:tcPr>
            <w:tcW w:w="704" w:type="dxa"/>
            <w:vMerge w:val="restart"/>
            <w:tcBorders>
              <w:bottom w:val="nil"/>
            </w:tcBorders>
            <w:vAlign w:val="top"/>
          </w:tcPr>
          <w:p w14:paraId="286EB66B">
            <w:pPr>
              <w:spacing w:line="263" w:lineRule="auto"/>
              <w:rPr>
                <w:rFonts w:ascii="Arial"/>
                <w:sz w:val="21"/>
              </w:rPr>
            </w:pPr>
          </w:p>
          <w:p w14:paraId="1F0246E0">
            <w:pPr>
              <w:pStyle w:val="7"/>
              <w:spacing w:before="71" w:line="184" w:lineRule="auto"/>
              <w:ind w:left="226"/>
              <w:rPr>
                <w:sz w:val="22"/>
                <w:szCs w:val="22"/>
              </w:rPr>
            </w:pPr>
            <w:r>
              <w:rPr>
                <w:spacing w:val="-5"/>
                <w:sz w:val="22"/>
                <w:szCs w:val="22"/>
              </w:rPr>
              <w:t>3.2</w:t>
            </w:r>
          </w:p>
        </w:tc>
        <w:tc>
          <w:tcPr>
            <w:tcW w:w="2703" w:type="dxa"/>
            <w:vMerge w:val="restart"/>
            <w:tcBorders>
              <w:bottom w:val="nil"/>
            </w:tcBorders>
            <w:vAlign w:val="top"/>
          </w:tcPr>
          <w:p w14:paraId="2FEF322B">
            <w:pPr>
              <w:pStyle w:val="7"/>
              <w:spacing w:before="299" w:line="221" w:lineRule="auto"/>
              <w:ind w:left="720"/>
              <w:rPr>
                <w:sz w:val="22"/>
                <w:szCs w:val="22"/>
              </w:rPr>
            </w:pPr>
            <w:r>
              <w:rPr>
                <w:spacing w:val="-4"/>
                <w:sz w:val="22"/>
                <w:szCs w:val="22"/>
              </w:rPr>
              <w:t>充电电压为0</w:t>
            </w:r>
          </w:p>
        </w:tc>
        <w:tc>
          <w:tcPr>
            <w:tcW w:w="2692" w:type="dxa"/>
            <w:vAlign w:val="top"/>
          </w:tcPr>
          <w:p w14:paraId="5234C1D2">
            <w:pPr>
              <w:pStyle w:val="7"/>
              <w:spacing w:before="105" w:line="220" w:lineRule="auto"/>
              <w:ind w:left="712"/>
              <w:rPr>
                <w:sz w:val="22"/>
                <w:szCs w:val="22"/>
              </w:rPr>
            </w:pPr>
            <w:r>
              <w:rPr>
                <w:spacing w:val="-5"/>
                <w:sz w:val="22"/>
                <w:szCs w:val="22"/>
              </w:rPr>
              <w:t>充电模块故障</w:t>
            </w:r>
          </w:p>
        </w:tc>
        <w:tc>
          <w:tcPr>
            <w:tcW w:w="2982" w:type="dxa"/>
            <w:vAlign w:val="top"/>
          </w:tcPr>
          <w:p w14:paraId="0B110568">
            <w:pPr>
              <w:pStyle w:val="7"/>
              <w:spacing w:before="105" w:line="221" w:lineRule="auto"/>
              <w:ind w:left="1073"/>
              <w:rPr>
                <w:sz w:val="22"/>
                <w:szCs w:val="22"/>
              </w:rPr>
            </w:pPr>
            <w:r>
              <w:rPr>
                <w:spacing w:val="-5"/>
                <w:sz w:val="22"/>
                <w:szCs w:val="22"/>
              </w:rPr>
              <w:t>联系厂家</w:t>
            </w:r>
          </w:p>
        </w:tc>
      </w:tr>
      <w:tr w14:paraId="011BA9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704" w:type="dxa"/>
            <w:vMerge w:val="continue"/>
            <w:tcBorders>
              <w:top w:val="nil"/>
            </w:tcBorders>
            <w:vAlign w:val="top"/>
          </w:tcPr>
          <w:p w14:paraId="5ECCABF3">
            <w:pPr>
              <w:rPr>
                <w:rFonts w:ascii="Arial"/>
                <w:sz w:val="21"/>
              </w:rPr>
            </w:pPr>
          </w:p>
        </w:tc>
        <w:tc>
          <w:tcPr>
            <w:tcW w:w="2703" w:type="dxa"/>
            <w:vMerge w:val="continue"/>
            <w:tcBorders>
              <w:top w:val="nil"/>
            </w:tcBorders>
            <w:vAlign w:val="top"/>
          </w:tcPr>
          <w:p w14:paraId="1C2DE893">
            <w:pPr>
              <w:rPr>
                <w:rFonts w:ascii="Arial"/>
                <w:sz w:val="21"/>
              </w:rPr>
            </w:pPr>
          </w:p>
        </w:tc>
        <w:tc>
          <w:tcPr>
            <w:tcW w:w="2692" w:type="dxa"/>
            <w:vAlign w:val="top"/>
          </w:tcPr>
          <w:p w14:paraId="250CB341">
            <w:pPr>
              <w:pStyle w:val="7"/>
              <w:spacing w:before="102" w:line="220" w:lineRule="auto"/>
              <w:ind w:left="480"/>
              <w:rPr>
                <w:sz w:val="22"/>
                <w:szCs w:val="22"/>
              </w:rPr>
            </w:pPr>
            <w:r>
              <w:rPr>
                <w:spacing w:val="-3"/>
                <w:sz w:val="22"/>
                <w:szCs w:val="22"/>
              </w:rPr>
              <w:t>输出接触器未闭合</w:t>
            </w:r>
          </w:p>
        </w:tc>
        <w:tc>
          <w:tcPr>
            <w:tcW w:w="2982" w:type="dxa"/>
            <w:vAlign w:val="top"/>
          </w:tcPr>
          <w:p w14:paraId="5ED59B6D">
            <w:pPr>
              <w:pStyle w:val="7"/>
              <w:spacing w:before="102" w:line="220" w:lineRule="auto"/>
              <w:ind w:left="698"/>
              <w:rPr>
                <w:sz w:val="22"/>
                <w:szCs w:val="22"/>
              </w:rPr>
            </w:pPr>
            <w:r>
              <w:rPr>
                <w:spacing w:val="5"/>
                <w:sz w:val="22"/>
                <w:szCs w:val="22"/>
              </w:rPr>
              <w:t>检修直流接触器</w:t>
            </w:r>
          </w:p>
        </w:tc>
      </w:tr>
      <w:tr w14:paraId="77167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704" w:type="dxa"/>
            <w:vMerge w:val="restart"/>
            <w:tcBorders>
              <w:bottom w:val="nil"/>
            </w:tcBorders>
            <w:vAlign w:val="top"/>
          </w:tcPr>
          <w:p w14:paraId="58E4122B">
            <w:pPr>
              <w:spacing w:line="265" w:lineRule="auto"/>
              <w:rPr>
                <w:rFonts w:ascii="Arial"/>
                <w:sz w:val="21"/>
              </w:rPr>
            </w:pPr>
          </w:p>
          <w:p w14:paraId="72CCFE5E">
            <w:pPr>
              <w:pStyle w:val="7"/>
              <w:spacing w:before="71" w:line="184" w:lineRule="auto"/>
              <w:ind w:left="226"/>
              <w:rPr>
                <w:sz w:val="22"/>
                <w:szCs w:val="22"/>
              </w:rPr>
            </w:pPr>
            <w:r>
              <w:rPr>
                <w:spacing w:val="-5"/>
                <w:sz w:val="22"/>
                <w:szCs w:val="22"/>
              </w:rPr>
              <w:t>3.3</w:t>
            </w:r>
          </w:p>
        </w:tc>
        <w:tc>
          <w:tcPr>
            <w:tcW w:w="2703" w:type="dxa"/>
            <w:vMerge w:val="restart"/>
            <w:tcBorders>
              <w:bottom w:val="nil"/>
            </w:tcBorders>
            <w:vAlign w:val="top"/>
          </w:tcPr>
          <w:p w14:paraId="1BBAB4A2">
            <w:pPr>
              <w:pStyle w:val="7"/>
              <w:spacing w:before="306" w:line="221" w:lineRule="auto"/>
              <w:ind w:left="720"/>
              <w:rPr>
                <w:sz w:val="22"/>
                <w:szCs w:val="22"/>
              </w:rPr>
            </w:pPr>
            <w:r>
              <w:rPr>
                <w:spacing w:val="-4"/>
                <w:sz w:val="22"/>
                <w:szCs w:val="22"/>
              </w:rPr>
              <w:t>充电电流为0</w:t>
            </w:r>
          </w:p>
        </w:tc>
        <w:tc>
          <w:tcPr>
            <w:tcW w:w="2692" w:type="dxa"/>
            <w:vAlign w:val="top"/>
          </w:tcPr>
          <w:p w14:paraId="79AC84AB">
            <w:pPr>
              <w:pStyle w:val="7"/>
              <w:spacing w:before="107" w:line="219" w:lineRule="auto"/>
              <w:ind w:left="712"/>
              <w:rPr>
                <w:sz w:val="22"/>
                <w:szCs w:val="22"/>
              </w:rPr>
            </w:pPr>
            <w:r>
              <w:rPr>
                <w:spacing w:val="-5"/>
                <w:sz w:val="22"/>
                <w:szCs w:val="22"/>
              </w:rPr>
              <w:t>充电模块故障</w:t>
            </w:r>
          </w:p>
        </w:tc>
        <w:tc>
          <w:tcPr>
            <w:tcW w:w="2982" w:type="dxa"/>
            <w:vAlign w:val="top"/>
          </w:tcPr>
          <w:p w14:paraId="08DBB24D">
            <w:pPr>
              <w:pStyle w:val="7"/>
              <w:spacing w:before="107" w:line="219" w:lineRule="auto"/>
              <w:ind w:left="1073"/>
              <w:rPr>
                <w:sz w:val="22"/>
                <w:szCs w:val="22"/>
              </w:rPr>
            </w:pPr>
            <w:r>
              <w:rPr>
                <w:spacing w:val="-5"/>
                <w:sz w:val="22"/>
                <w:szCs w:val="22"/>
              </w:rPr>
              <w:t>联系厂家</w:t>
            </w:r>
          </w:p>
        </w:tc>
      </w:tr>
      <w:tr w14:paraId="4B2F6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704" w:type="dxa"/>
            <w:vMerge w:val="continue"/>
            <w:tcBorders>
              <w:top w:val="nil"/>
            </w:tcBorders>
            <w:vAlign w:val="top"/>
          </w:tcPr>
          <w:p w14:paraId="5A2946D4">
            <w:pPr>
              <w:rPr>
                <w:rFonts w:ascii="Arial"/>
                <w:sz w:val="21"/>
              </w:rPr>
            </w:pPr>
          </w:p>
        </w:tc>
        <w:tc>
          <w:tcPr>
            <w:tcW w:w="2703" w:type="dxa"/>
            <w:vMerge w:val="continue"/>
            <w:tcBorders>
              <w:top w:val="nil"/>
            </w:tcBorders>
            <w:vAlign w:val="top"/>
          </w:tcPr>
          <w:p w14:paraId="5DF9D4D9">
            <w:pPr>
              <w:rPr>
                <w:rFonts w:ascii="Arial"/>
                <w:sz w:val="21"/>
              </w:rPr>
            </w:pPr>
          </w:p>
        </w:tc>
        <w:tc>
          <w:tcPr>
            <w:tcW w:w="2692" w:type="dxa"/>
            <w:vAlign w:val="top"/>
          </w:tcPr>
          <w:p w14:paraId="377BD91A">
            <w:pPr>
              <w:pStyle w:val="7"/>
              <w:spacing w:before="105" w:line="220" w:lineRule="auto"/>
              <w:ind w:left="816"/>
              <w:rPr>
                <w:sz w:val="22"/>
                <w:szCs w:val="22"/>
              </w:rPr>
            </w:pPr>
            <w:r>
              <w:rPr>
                <w:spacing w:val="-4"/>
                <w:sz w:val="22"/>
                <w:szCs w:val="22"/>
              </w:rPr>
              <w:t>熔断器开路</w:t>
            </w:r>
          </w:p>
        </w:tc>
        <w:tc>
          <w:tcPr>
            <w:tcW w:w="2982" w:type="dxa"/>
            <w:vAlign w:val="top"/>
          </w:tcPr>
          <w:p w14:paraId="65579BAE">
            <w:pPr>
              <w:pStyle w:val="7"/>
              <w:spacing w:before="105" w:line="220" w:lineRule="auto"/>
              <w:ind w:left="967"/>
              <w:rPr>
                <w:sz w:val="22"/>
                <w:szCs w:val="22"/>
              </w:rPr>
            </w:pPr>
            <w:r>
              <w:rPr>
                <w:spacing w:val="-5"/>
                <w:sz w:val="22"/>
                <w:szCs w:val="22"/>
              </w:rPr>
              <w:t>更换熔断器</w:t>
            </w:r>
          </w:p>
        </w:tc>
      </w:tr>
      <w:tr w14:paraId="0F1E2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04" w:type="dxa"/>
            <w:vMerge w:val="restart"/>
            <w:tcBorders>
              <w:bottom w:val="nil"/>
            </w:tcBorders>
            <w:vAlign w:val="top"/>
          </w:tcPr>
          <w:p w14:paraId="28E35C4D">
            <w:pPr>
              <w:spacing w:line="326" w:lineRule="auto"/>
              <w:rPr>
                <w:rFonts w:ascii="Arial"/>
                <w:sz w:val="21"/>
              </w:rPr>
            </w:pPr>
          </w:p>
          <w:p w14:paraId="7DC329F8">
            <w:pPr>
              <w:spacing w:line="326" w:lineRule="auto"/>
              <w:rPr>
                <w:rFonts w:ascii="Arial"/>
                <w:sz w:val="21"/>
              </w:rPr>
            </w:pPr>
          </w:p>
          <w:p w14:paraId="43D1EC3A">
            <w:pPr>
              <w:pStyle w:val="7"/>
              <w:spacing w:before="72" w:line="184" w:lineRule="auto"/>
              <w:ind w:left="226"/>
              <w:rPr>
                <w:sz w:val="22"/>
                <w:szCs w:val="22"/>
              </w:rPr>
            </w:pPr>
            <w:r>
              <w:rPr>
                <w:spacing w:val="-5"/>
                <w:sz w:val="22"/>
                <w:szCs w:val="22"/>
              </w:rPr>
              <w:t>3.4</w:t>
            </w:r>
          </w:p>
        </w:tc>
        <w:tc>
          <w:tcPr>
            <w:tcW w:w="2703" w:type="dxa"/>
            <w:vMerge w:val="restart"/>
            <w:tcBorders>
              <w:bottom w:val="nil"/>
            </w:tcBorders>
            <w:vAlign w:val="top"/>
          </w:tcPr>
          <w:p w14:paraId="6552C54A">
            <w:pPr>
              <w:spacing w:line="309" w:lineRule="auto"/>
              <w:rPr>
                <w:rFonts w:ascii="Arial"/>
                <w:sz w:val="21"/>
              </w:rPr>
            </w:pPr>
          </w:p>
          <w:p w14:paraId="685DE34C">
            <w:pPr>
              <w:spacing w:line="309" w:lineRule="auto"/>
              <w:rPr>
                <w:rFonts w:ascii="Arial"/>
                <w:sz w:val="21"/>
              </w:rPr>
            </w:pPr>
          </w:p>
          <w:p w14:paraId="4F65DAA8">
            <w:pPr>
              <w:pStyle w:val="7"/>
              <w:spacing w:before="71" w:line="220" w:lineRule="auto"/>
              <w:ind w:left="362"/>
              <w:rPr>
                <w:sz w:val="22"/>
                <w:szCs w:val="22"/>
              </w:rPr>
            </w:pPr>
            <w:r>
              <w:rPr>
                <w:spacing w:val="-3"/>
                <w:sz w:val="22"/>
                <w:szCs w:val="22"/>
              </w:rPr>
              <w:t>充电枪上无12V输出</w:t>
            </w:r>
          </w:p>
        </w:tc>
        <w:tc>
          <w:tcPr>
            <w:tcW w:w="2692" w:type="dxa"/>
            <w:vAlign w:val="top"/>
          </w:tcPr>
          <w:p w14:paraId="199F9E1B">
            <w:pPr>
              <w:pStyle w:val="7"/>
              <w:spacing w:before="206" w:line="220" w:lineRule="auto"/>
              <w:ind w:left="933"/>
              <w:rPr>
                <w:sz w:val="22"/>
                <w:szCs w:val="22"/>
              </w:rPr>
            </w:pPr>
            <w:r>
              <w:rPr>
                <w:spacing w:val="-6"/>
                <w:sz w:val="22"/>
                <w:szCs w:val="22"/>
              </w:rPr>
              <w:t>线路故障</w:t>
            </w:r>
          </w:p>
        </w:tc>
        <w:tc>
          <w:tcPr>
            <w:tcW w:w="2982" w:type="dxa"/>
            <w:vAlign w:val="top"/>
          </w:tcPr>
          <w:p w14:paraId="7D5E4389">
            <w:pPr>
              <w:pStyle w:val="7"/>
              <w:spacing w:before="63" w:line="211" w:lineRule="auto"/>
              <w:ind w:left="1315" w:right="256" w:hanging="1205"/>
              <w:rPr>
                <w:sz w:val="22"/>
                <w:szCs w:val="22"/>
              </w:rPr>
            </w:pPr>
            <w:r>
              <w:rPr>
                <w:spacing w:val="-3"/>
                <w:sz w:val="22"/>
                <w:szCs w:val="22"/>
              </w:rPr>
              <w:t>检查对应接线是否开路或松</w:t>
            </w:r>
            <w:r>
              <w:rPr>
                <w:spacing w:val="4"/>
                <w:sz w:val="22"/>
                <w:szCs w:val="22"/>
              </w:rPr>
              <w:t xml:space="preserve"> </w:t>
            </w:r>
            <w:r>
              <w:rPr>
                <w:sz w:val="22"/>
                <w:szCs w:val="22"/>
              </w:rPr>
              <w:t>动</w:t>
            </w:r>
          </w:p>
        </w:tc>
      </w:tr>
      <w:tr w14:paraId="380A2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704" w:type="dxa"/>
            <w:vMerge w:val="continue"/>
            <w:tcBorders>
              <w:top w:val="nil"/>
              <w:bottom w:val="nil"/>
            </w:tcBorders>
            <w:vAlign w:val="top"/>
          </w:tcPr>
          <w:p w14:paraId="2FF9EC9C">
            <w:pPr>
              <w:rPr>
                <w:rFonts w:ascii="Arial"/>
                <w:sz w:val="21"/>
              </w:rPr>
            </w:pPr>
          </w:p>
        </w:tc>
        <w:tc>
          <w:tcPr>
            <w:tcW w:w="2703" w:type="dxa"/>
            <w:vMerge w:val="continue"/>
            <w:tcBorders>
              <w:top w:val="nil"/>
              <w:bottom w:val="nil"/>
            </w:tcBorders>
            <w:vAlign w:val="top"/>
          </w:tcPr>
          <w:p w14:paraId="1F919931">
            <w:pPr>
              <w:rPr>
                <w:rFonts w:ascii="Arial"/>
                <w:sz w:val="21"/>
              </w:rPr>
            </w:pPr>
          </w:p>
        </w:tc>
        <w:tc>
          <w:tcPr>
            <w:tcW w:w="2692" w:type="dxa"/>
            <w:vAlign w:val="top"/>
          </w:tcPr>
          <w:p w14:paraId="6FF9E1D2">
            <w:pPr>
              <w:pStyle w:val="7"/>
              <w:spacing w:before="206" w:line="220" w:lineRule="auto"/>
              <w:ind w:left="480"/>
              <w:rPr>
                <w:sz w:val="22"/>
                <w:szCs w:val="22"/>
              </w:rPr>
            </w:pPr>
            <w:r>
              <w:rPr>
                <w:spacing w:val="-3"/>
                <w:sz w:val="22"/>
                <w:szCs w:val="22"/>
              </w:rPr>
              <w:t>接触器控制线开路</w:t>
            </w:r>
          </w:p>
        </w:tc>
        <w:tc>
          <w:tcPr>
            <w:tcW w:w="2982" w:type="dxa"/>
            <w:vAlign w:val="top"/>
          </w:tcPr>
          <w:p w14:paraId="762736FB">
            <w:pPr>
              <w:pStyle w:val="7"/>
              <w:spacing w:before="63" w:line="210" w:lineRule="auto"/>
              <w:ind w:left="955" w:right="285" w:hanging="872"/>
              <w:rPr>
                <w:sz w:val="22"/>
                <w:szCs w:val="22"/>
              </w:rPr>
            </w:pPr>
            <w:r>
              <w:rPr>
                <w:spacing w:val="-3"/>
                <w:sz w:val="22"/>
                <w:szCs w:val="22"/>
              </w:rPr>
              <w:t>用万用表检查电压，对线路</w:t>
            </w:r>
            <w:r>
              <w:rPr>
                <w:spacing w:val="3"/>
                <w:sz w:val="22"/>
                <w:szCs w:val="22"/>
              </w:rPr>
              <w:t xml:space="preserve"> </w:t>
            </w:r>
            <w:r>
              <w:rPr>
                <w:spacing w:val="-3"/>
                <w:sz w:val="22"/>
                <w:szCs w:val="22"/>
              </w:rPr>
              <w:t>进行紧固</w:t>
            </w:r>
          </w:p>
        </w:tc>
      </w:tr>
      <w:tr w14:paraId="5C57E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704" w:type="dxa"/>
            <w:vMerge w:val="continue"/>
            <w:tcBorders>
              <w:top w:val="nil"/>
            </w:tcBorders>
            <w:vAlign w:val="top"/>
          </w:tcPr>
          <w:p w14:paraId="6BB8D8E6">
            <w:pPr>
              <w:rPr>
                <w:rFonts w:ascii="Arial"/>
                <w:sz w:val="21"/>
              </w:rPr>
            </w:pPr>
          </w:p>
        </w:tc>
        <w:tc>
          <w:tcPr>
            <w:tcW w:w="2703" w:type="dxa"/>
            <w:vMerge w:val="continue"/>
            <w:tcBorders>
              <w:top w:val="nil"/>
            </w:tcBorders>
            <w:vAlign w:val="top"/>
          </w:tcPr>
          <w:p w14:paraId="47596995">
            <w:pPr>
              <w:rPr>
                <w:rFonts w:ascii="Arial"/>
                <w:sz w:val="21"/>
              </w:rPr>
            </w:pPr>
          </w:p>
        </w:tc>
        <w:tc>
          <w:tcPr>
            <w:tcW w:w="2692" w:type="dxa"/>
            <w:vAlign w:val="top"/>
          </w:tcPr>
          <w:p w14:paraId="7790ED6E">
            <w:pPr>
              <w:pStyle w:val="7"/>
              <w:spacing w:before="107" w:line="219" w:lineRule="auto"/>
              <w:ind w:left="812"/>
              <w:rPr>
                <w:sz w:val="22"/>
                <w:szCs w:val="22"/>
              </w:rPr>
            </w:pPr>
            <w:r>
              <w:rPr>
                <w:spacing w:val="-4"/>
                <w:sz w:val="22"/>
                <w:szCs w:val="22"/>
              </w:rPr>
              <w:t>接触器开路</w:t>
            </w:r>
          </w:p>
        </w:tc>
        <w:tc>
          <w:tcPr>
            <w:tcW w:w="2982" w:type="dxa"/>
            <w:vAlign w:val="top"/>
          </w:tcPr>
          <w:p w14:paraId="76038E40">
            <w:pPr>
              <w:pStyle w:val="7"/>
              <w:spacing w:before="107" w:line="219" w:lineRule="auto"/>
              <w:ind w:left="737"/>
              <w:rPr>
                <w:sz w:val="22"/>
                <w:szCs w:val="22"/>
              </w:rPr>
            </w:pPr>
            <w:r>
              <w:rPr>
                <w:spacing w:val="-2"/>
                <w:sz w:val="22"/>
                <w:szCs w:val="22"/>
              </w:rPr>
              <w:t>更换直流接触器</w:t>
            </w:r>
          </w:p>
        </w:tc>
      </w:tr>
      <w:tr w14:paraId="03A9D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704" w:type="dxa"/>
            <w:vMerge w:val="restart"/>
            <w:tcBorders>
              <w:bottom w:val="nil"/>
            </w:tcBorders>
            <w:vAlign w:val="top"/>
          </w:tcPr>
          <w:p w14:paraId="33D9FC7E">
            <w:pPr>
              <w:spacing w:line="328" w:lineRule="auto"/>
              <w:rPr>
                <w:rFonts w:ascii="Arial"/>
                <w:sz w:val="21"/>
              </w:rPr>
            </w:pPr>
          </w:p>
          <w:p w14:paraId="244F63E9">
            <w:pPr>
              <w:spacing w:line="329" w:lineRule="auto"/>
              <w:rPr>
                <w:rFonts w:ascii="Arial"/>
                <w:sz w:val="21"/>
              </w:rPr>
            </w:pPr>
          </w:p>
          <w:p w14:paraId="6BCCD4A0">
            <w:pPr>
              <w:pStyle w:val="7"/>
              <w:spacing w:before="71" w:line="184" w:lineRule="auto"/>
              <w:ind w:left="226"/>
              <w:rPr>
                <w:sz w:val="22"/>
                <w:szCs w:val="22"/>
              </w:rPr>
            </w:pPr>
            <w:r>
              <w:rPr>
                <w:spacing w:val="-5"/>
                <w:sz w:val="22"/>
                <w:szCs w:val="22"/>
              </w:rPr>
              <w:t>3.5</w:t>
            </w:r>
          </w:p>
        </w:tc>
        <w:tc>
          <w:tcPr>
            <w:tcW w:w="2703" w:type="dxa"/>
            <w:vMerge w:val="restart"/>
            <w:tcBorders>
              <w:bottom w:val="nil"/>
            </w:tcBorders>
            <w:vAlign w:val="top"/>
          </w:tcPr>
          <w:p w14:paraId="46DBF798">
            <w:pPr>
              <w:spacing w:line="310" w:lineRule="auto"/>
              <w:rPr>
                <w:rFonts w:ascii="Arial"/>
                <w:sz w:val="21"/>
              </w:rPr>
            </w:pPr>
          </w:p>
          <w:p w14:paraId="59E9C76E">
            <w:pPr>
              <w:spacing w:line="311" w:lineRule="auto"/>
              <w:rPr>
                <w:rFonts w:ascii="Arial"/>
                <w:sz w:val="21"/>
              </w:rPr>
            </w:pPr>
          </w:p>
          <w:p w14:paraId="601AEF46">
            <w:pPr>
              <w:pStyle w:val="7"/>
              <w:spacing w:before="71" w:line="220" w:lineRule="auto"/>
              <w:ind w:left="488"/>
              <w:rPr>
                <w:sz w:val="22"/>
                <w:szCs w:val="22"/>
              </w:rPr>
            </w:pPr>
            <w:r>
              <w:rPr>
                <w:spacing w:val="-3"/>
                <w:sz w:val="22"/>
                <w:szCs w:val="22"/>
              </w:rPr>
              <w:t>输出接触器未闭合</w:t>
            </w:r>
          </w:p>
        </w:tc>
        <w:tc>
          <w:tcPr>
            <w:tcW w:w="2692" w:type="dxa"/>
            <w:vAlign w:val="top"/>
          </w:tcPr>
          <w:p w14:paraId="44F8644F">
            <w:pPr>
              <w:pStyle w:val="7"/>
              <w:spacing w:before="206" w:line="220" w:lineRule="auto"/>
              <w:ind w:left="933"/>
              <w:rPr>
                <w:sz w:val="22"/>
                <w:szCs w:val="22"/>
              </w:rPr>
            </w:pPr>
            <w:r>
              <w:rPr>
                <w:spacing w:val="-6"/>
                <w:sz w:val="22"/>
                <w:szCs w:val="22"/>
              </w:rPr>
              <w:t>线路故障</w:t>
            </w:r>
          </w:p>
        </w:tc>
        <w:tc>
          <w:tcPr>
            <w:tcW w:w="2982" w:type="dxa"/>
            <w:vAlign w:val="top"/>
          </w:tcPr>
          <w:p w14:paraId="1FA48536">
            <w:pPr>
              <w:pStyle w:val="7"/>
              <w:spacing w:before="65" w:line="209" w:lineRule="auto"/>
              <w:ind w:left="1315" w:right="256" w:hanging="1205"/>
              <w:rPr>
                <w:sz w:val="22"/>
                <w:szCs w:val="22"/>
              </w:rPr>
            </w:pPr>
            <w:r>
              <w:rPr>
                <w:spacing w:val="-3"/>
                <w:sz w:val="22"/>
                <w:szCs w:val="22"/>
              </w:rPr>
              <w:t>检查对应接线是否开路或松</w:t>
            </w:r>
            <w:r>
              <w:rPr>
                <w:spacing w:val="4"/>
                <w:sz w:val="22"/>
                <w:szCs w:val="22"/>
              </w:rPr>
              <w:t xml:space="preserve"> </w:t>
            </w:r>
            <w:r>
              <w:rPr>
                <w:sz w:val="22"/>
                <w:szCs w:val="22"/>
              </w:rPr>
              <w:t>动</w:t>
            </w:r>
          </w:p>
        </w:tc>
      </w:tr>
      <w:tr w14:paraId="291BA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04" w:type="dxa"/>
            <w:vMerge w:val="continue"/>
            <w:tcBorders>
              <w:top w:val="nil"/>
              <w:bottom w:val="nil"/>
            </w:tcBorders>
            <w:vAlign w:val="top"/>
          </w:tcPr>
          <w:p w14:paraId="6D84CEFE">
            <w:pPr>
              <w:rPr>
                <w:rFonts w:ascii="Arial"/>
                <w:sz w:val="21"/>
              </w:rPr>
            </w:pPr>
          </w:p>
        </w:tc>
        <w:tc>
          <w:tcPr>
            <w:tcW w:w="2703" w:type="dxa"/>
            <w:vMerge w:val="continue"/>
            <w:tcBorders>
              <w:top w:val="nil"/>
              <w:bottom w:val="nil"/>
            </w:tcBorders>
            <w:vAlign w:val="top"/>
          </w:tcPr>
          <w:p w14:paraId="7B19DE1F">
            <w:pPr>
              <w:rPr>
                <w:rFonts w:ascii="Arial"/>
                <w:sz w:val="21"/>
              </w:rPr>
            </w:pPr>
          </w:p>
        </w:tc>
        <w:tc>
          <w:tcPr>
            <w:tcW w:w="2692" w:type="dxa"/>
            <w:vAlign w:val="top"/>
          </w:tcPr>
          <w:p w14:paraId="62CDB869">
            <w:pPr>
              <w:pStyle w:val="7"/>
              <w:spacing w:before="208" w:line="220" w:lineRule="auto"/>
              <w:ind w:left="480"/>
              <w:rPr>
                <w:sz w:val="22"/>
                <w:szCs w:val="22"/>
              </w:rPr>
            </w:pPr>
            <w:r>
              <w:rPr>
                <w:spacing w:val="-3"/>
                <w:sz w:val="22"/>
                <w:szCs w:val="22"/>
              </w:rPr>
              <w:t>接触器控制线开路</w:t>
            </w:r>
          </w:p>
        </w:tc>
        <w:tc>
          <w:tcPr>
            <w:tcW w:w="2982" w:type="dxa"/>
            <w:vAlign w:val="top"/>
          </w:tcPr>
          <w:p w14:paraId="43F44619">
            <w:pPr>
              <w:pStyle w:val="7"/>
              <w:spacing w:before="65" w:line="210" w:lineRule="auto"/>
              <w:ind w:left="955" w:right="285" w:hanging="872"/>
              <w:rPr>
                <w:sz w:val="22"/>
                <w:szCs w:val="22"/>
              </w:rPr>
            </w:pPr>
            <w:r>
              <w:rPr>
                <w:spacing w:val="-3"/>
                <w:sz w:val="22"/>
                <w:szCs w:val="22"/>
              </w:rPr>
              <w:t>用万用表检查电压，对线路</w:t>
            </w:r>
            <w:r>
              <w:rPr>
                <w:spacing w:val="3"/>
                <w:sz w:val="22"/>
                <w:szCs w:val="22"/>
              </w:rPr>
              <w:t xml:space="preserve"> </w:t>
            </w:r>
            <w:r>
              <w:rPr>
                <w:spacing w:val="-3"/>
                <w:sz w:val="22"/>
                <w:szCs w:val="22"/>
              </w:rPr>
              <w:t>进行紧固</w:t>
            </w:r>
          </w:p>
        </w:tc>
      </w:tr>
      <w:tr w14:paraId="09B62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704" w:type="dxa"/>
            <w:vMerge w:val="continue"/>
            <w:tcBorders>
              <w:top w:val="nil"/>
            </w:tcBorders>
            <w:vAlign w:val="top"/>
          </w:tcPr>
          <w:p w14:paraId="749AB2EC">
            <w:pPr>
              <w:rPr>
                <w:rFonts w:ascii="Arial"/>
                <w:sz w:val="21"/>
              </w:rPr>
            </w:pPr>
          </w:p>
        </w:tc>
        <w:tc>
          <w:tcPr>
            <w:tcW w:w="2703" w:type="dxa"/>
            <w:vMerge w:val="continue"/>
            <w:tcBorders>
              <w:top w:val="nil"/>
            </w:tcBorders>
            <w:vAlign w:val="top"/>
          </w:tcPr>
          <w:p w14:paraId="1DC11AEA">
            <w:pPr>
              <w:rPr>
                <w:rFonts w:ascii="Arial"/>
                <w:sz w:val="21"/>
              </w:rPr>
            </w:pPr>
          </w:p>
        </w:tc>
        <w:tc>
          <w:tcPr>
            <w:tcW w:w="2692" w:type="dxa"/>
            <w:vAlign w:val="top"/>
          </w:tcPr>
          <w:p w14:paraId="138EDB1E">
            <w:pPr>
              <w:pStyle w:val="7"/>
              <w:spacing w:before="114" w:line="217" w:lineRule="auto"/>
              <w:ind w:left="812"/>
              <w:rPr>
                <w:sz w:val="22"/>
                <w:szCs w:val="22"/>
              </w:rPr>
            </w:pPr>
            <w:r>
              <w:rPr>
                <w:spacing w:val="-4"/>
                <w:sz w:val="22"/>
                <w:szCs w:val="22"/>
              </w:rPr>
              <w:t>接触器开路</w:t>
            </w:r>
          </w:p>
        </w:tc>
        <w:tc>
          <w:tcPr>
            <w:tcW w:w="2982" w:type="dxa"/>
            <w:vAlign w:val="top"/>
          </w:tcPr>
          <w:p w14:paraId="325A71CB">
            <w:pPr>
              <w:pStyle w:val="7"/>
              <w:spacing w:before="114" w:line="217" w:lineRule="auto"/>
              <w:ind w:left="737"/>
              <w:rPr>
                <w:sz w:val="22"/>
                <w:szCs w:val="22"/>
              </w:rPr>
            </w:pPr>
            <w:r>
              <w:rPr>
                <w:spacing w:val="-2"/>
                <w:sz w:val="22"/>
                <w:szCs w:val="22"/>
              </w:rPr>
              <w:t>更换直流接触器</w:t>
            </w:r>
          </w:p>
        </w:tc>
      </w:tr>
      <w:tr w14:paraId="32F66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9081" w:type="dxa"/>
            <w:gridSpan w:val="4"/>
            <w:vAlign w:val="top"/>
          </w:tcPr>
          <w:p w14:paraId="36E2B5AF">
            <w:pPr>
              <w:pStyle w:val="7"/>
              <w:spacing w:before="115" w:line="219" w:lineRule="auto"/>
              <w:ind w:left="140"/>
              <w:rPr>
                <w:sz w:val="22"/>
                <w:szCs w:val="22"/>
              </w:rPr>
            </w:pPr>
            <w:r>
              <w:rPr>
                <w:spacing w:val="-2"/>
                <w:sz w:val="22"/>
                <w:szCs w:val="22"/>
              </w:rPr>
              <w:t>注：将全部空开合闸上电后，启动充电</w:t>
            </w:r>
          </w:p>
        </w:tc>
      </w:tr>
    </w:tbl>
    <w:p w14:paraId="3B0FD313">
      <w:pPr>
        <w:rPr>
          <w:rFonts w:ascii="Arial"/>
          <w:sz w:val="21"/>
        </w:rPr>
      </w:pPr>
    </w:p>
    <w:p w14:paraId="66077EEB">
      <w:pPr>
        <w:rPr>
          <w:rFonts w:ascii="Arial" w:hAnsi="Arial" w:eastAsia="Arial" w:cs="Arial"/>
          <w:sz w:val="21"/>
          <w:szCs w:val="21"/>
        </w:rPr>
        <w:sectPr>
          <w:pgSz w:w="11910" w:h="16840"/>
          <w:pgMar w:top="400" w:right="1267" w:bottom="400" w:left="1555" w:header="0" w:footer="0" w:gutter="0"/>
          <w:cols w:space="720" w:num="1"/>
        </w:sectPr>
      </w:pPr>
    </w:p>
    <w:p w14:paraId="2EEA32FC">
      <w:pPr>
        <w:spacing w:before="12"/>
      </w:pPr>
    </w:p>
    <w:p w14:paraId="29202293">
      <w:pPr>
        <w:spacing w:before="12"/>
      </w:pPr>
    </w:p>
    <w:p w14:paraId="1326C025">
      <w:pPr>
        <w:spacing w:before="12"/>
      </w:pPr>
    </w:p>
    <w:p w14:paraId="3A4A8E95">
      <w:pPr>
        <w:spacing w:before="12"/>
      </w:pPr>
    </w:p>
    <w:tbl>
      <w:tblPr>
        <w:tblStyle w:val="6"/>
        <w:tblW w:w="90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6"/>
        <w:gridCol w:w="2703"/>
        <w:gridCol w:w="2693"/>
        <w:gridCol w:w="2982"/>
      </w:tblGrid>
      <w:tr w14:paraId="7349D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706" w:type="dxa"/>
            <w:vAlign w:val="top"/>
          </w:tcPr>
          <w:p w14:paraId="550F8F54">
            <w:pPr>
              <w:pStyle w:val="7"/>
              <w:spacing w:before="102" w:line="223" w:lineRule="auto"/>
              <w:ind w:left="282"/>
              <w:rPr>
                <w:sz w:val="22"/>
                <w:szCs w:val="22"/>
              </w:rPr>
            </w:pPr>
            <w:r>
              <w:rPr>
                <w:sz w:val="22"/>
                <w:szCs w:val="22"/>
              </w:rPr>
              <w:t>四</w:t>
            </w:r>
          </w:p>
        </w:tc>
        <w:tc>
          <w:tcPr>
            <w:tcW w:w="8378" w:type="dxa"/>
            <w:gridSpan w:val="3"/>
            <w:vAlign w:val="top"/>
          </w:tcPr>
          <w:p w14:paraId="5A39BCF8">
            <w:pPr>
              <w:pStyle w:val="7"/>
              <w:spacing w:before="102" w:line="220" w:lineRule="auto"/>
              <w:ind w:left="98"/>
              <w:outlineLvl w:val="0"/>
              <w:rPr>
                <w:sz w:val="22"/>
                <w:szCs w:val="22"/>
              </w:rPr>
            </w:pPr>
            <w:bookmarkStart w:id="78" w:name="bookmark57"/>
            <w:bookmarkEnd w:id="78"/>
            <w:r>
              <w:rPr>
                <w:spacing w:val="-1"/>
                <w:sz w:val="22"/>
                <w:szCs w:val="22"/>
              </w:rPr>
              <w:t>其它常见故障详解</w:t>
            </w:r>
          </w:p>
        </w:tc>
      </w:tr>
      <w:tr w14:paraId="0039E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706" w:type="dxa"/>
            <w:vMerge w:val="restart"/>
            <w:tcBorders>
              <w:bottom w:val="nil"/>
            </w:tcBorders>
            <w:vAlign w:val="top"/>
          </w:tcPr>
          <w:p w14:paraId="70F09D66">
            <w:pPr>
              <w:spacing w:line="449" w:lineRule="auto"/>
              <w:rPr>
                <w:rFonts w:ascii="Arial"/>
                <w:sz w:val="21"/>
              </w:rPr>
            </w:pPr>
          </w:p>
          <w:p w14:paraId="6CEDD850">
            <w:pPr>
              <w:pStyle w:val="7"/>
              <w:spacing w:before="72" w:line="184" w:lineRule="auto"/>
              <w:ind w:left="210"/>
              <w:rPr>
                <w:sz w:val="22"/>
                <w:szCs w:val="22"/>
              </w:rPr>
            </w:pPr>
            <w:r>
              <w:rPr>
                <w:spacing w:val="10"/>
                <w:sz w:val="22"/>
                <w:szCs w:val="22"/>
              </w:rPr>
              <w:t>4.1</w:t>
            </w:r>
          </w:p>
        </w:tc>
        <w:tc>
          <w:tcPr>
            <w:tcW w:w="2703" w:type="dxa"/>
            <w:vMerge w:val="restart"/>
            <w:tcBorders>
              <w:bottom w:val="nil"/>
            </w:tcBorders>
            <w:vAlign w:val="top"/>
          </w:tcPr>
          <w:p w14:paraId="7CB7E2A8">
            <w:pPr>
              <w:spacing w:line="413" w:lineRule="auto"/>
              <w:rPr>
                <w:rFonts w:ascii="Arial"/>
                <w:sz w:val="21"/>
              </w:rPr>
            </w:pPr>
          </w:p>
          <w:p w14:paraId="0AB7A1DF">
            <w:pPr>
              <w:pStyle w:val="7"/>
              <w:spacing w:before="71" w:line="220" w:lineRule="auto"/>
              <w:ind w:left="720"/>
              <w:rPr>
                <w:sz w:val="22"/>
                <w:szCs w:val="22"/>
              </w:rPr>
            </w:pPr>
            <w:r>
              <w:rPr>
                <w:spacing w:val="-5"/>
                <w:sz w:val="22"/>
                <w:szCs w:val="22"/>
              </w:rPr>
              <w:t>充电异常停止</w:t>
            </w:r>
          </w:p>
        </w:tc>
        <w:tc>
          <w:tcPr>
            <w:tcW w:w="2693" w:type="dxa"/>
            <w:vAlign w:val="top"/>
          </w:tcPr>
          <w:p w14:paraId="63D96347">
            <w:pPr>
              <w:pStyle w:val="7"/>
              <w:spacing w:before="108" w:line="219" w:lineRule="auto"/>
              <w:ind w:left="929"/>
              <w:rPr>
                <w:sz w:val="22"/>
                <w:szCs w:val="22"/>
              </w:rPr>
            </w:pPr>
            <w:r>
              <w:rPr>
                <w:spacing w:val="-4"/>
                <w:sz w:val="22"/>
                <w:szCs w:val="22"/>
              </w:rPr>
              <w:t>超时保护</w:t>
            </w:r>
          </w:p>
        </w:tc>
        <w:tc>
          <w:tcPr>
            <w:tcW w:w="2982" w:type="dxa"/>
            <w:vAlign w:val="top"/>
          </w:tcPr>
          <w:p w14:paraId="25C1C114">
            <w:pPr>
              <w:pStyle w:val="7"/>
              <w:spacing w:before="108" w:line="219" w:lineRule="auto"/>
              <w:ind w:left="1080"/>
              <w:rPr>
                <w:sz w:val="22"/>
                <w:szCs w:val="22"/>
              </w:rPr>
            </w:pPr>
            <w:r>
              <w:rPr>
                <w:spacing w:val="-4"/>
                <w:sz w:val="22"/>
                <w:szCs w:val="22"/>
              </w:rPr>
              <w:t>重新启动</w:t>
            </w:r>
          </w:p>
        </w:tc>
      </w:tr>
      <w:tr w14:paraId="001D5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706" w:type="dxa"/>
            <w:vMerge w:val="continue"/>
            <w:tcBorders>
              <w:top w:val="nil"/>
            </w:tcBorders>
            <w:vAlign w:val="top"/>
          </w:tcPr>
          <w:p w14:paraId="7BF6B985">
            <w:pPr>
              <w:rPr>
                <w:rFonts w:ascii="Arial"/>
                <w:sz w:val="21"/>
              </w:rPr>
            </w:pPr>
          </w:p>
        </w:tc>
        <w:tc>
          <w:tcPr>
            <w:tcW w:w="2703" w:type="dxa"/>
            <w:vMerge w:val="continue"/>
            <w:tcBorders>
              <w:top w:val="nil"/>
            </w:tcBorders>
            <w:vAlign w:val="top"/>
          </w:tcPr>
          <w:p w14:paraId="334E959E">
            <w:pPr>
              <w:rPr>
                <w:rFonts w:ascii="Arial"/>
                <w:sz w:val="21"/>
              </w:rPr>
            </w:pPr>
          </w:p>
        </w:tc>
        <w:tc>
          <w:tcPr>
            <w:tcW w:w="2693" w:type="dxa"/>
            <w:vAlign w:val="top"/>
          </w:tcPr>
          <w:p w14:paraId="3C645123">
            <w:pPr>
              <w:pStyle w:val="7"/>
              <w:spacing w:before="184" w:line="231" w:lineRule="auto"/>
              <w:ind w:left="1232" w:right="102" w:hanging="1145"/>
              <w:rPr>
                <w:sz w:val="22"/>
                <w:szCs w:val="22"/>
              </w:rPr>
            </w:pPr>
            <w:r>
              <w:rPr>
                <w:spacing w:val="-3"/>
                <w:sz w:val="22"/>
                <w:szCs w:val="22"/>
              </w:rPr>
              <w:t>车辆BMS发送温度过高等问</w:t>
            </w:r>
            <w:r>
              <w:rPr>
                <w:spacing w:val="5"/>
                <w:sz w:val="22"/>
                <w:szCs w:val="22"/>
              </w:rPr>
              <w:t xml:space="preserve"> </w:t>
            </w:r>
            <w:r>
              <w:rPr>
                <w:sz w:val="22"/>
                <w:szCs w:val="22"/>
              </w:rPr>
              <w:t>题</w:t>
            </w:r>
          </w:p>
        </w:tc>
        <w:tc>
          <w:tcPr>
            <w:tcW w:w="2982" w:type="dxa"/>
            <w:vAlign w:val="top"/>
          </w:tcPr>
          <w:p w14:paraId="770C24C5">
            <w:pPr>
              <w:pStyle w:val="7"/>
              <w:spacing w:before="182" w:line="229" w:lineRule="auto"/>
              <w:ind w:left="1213" w:right="257" w:hanging="1102"/>
              <w:rPr>
                <w:sz w:val="22"/>
                <w:szCs w:val="22"/>
              </w:rPr>
            </w:pPr>
            <w:r>
              <w:rPr>
                <w:spacing w:val="-3"/>
                <w:sz w:val="22"/>
                <w:szCs w:val="22"/>
              </w:rPr>
              <w:t>等待电池温度下降后可重新</w:t>
            </w:r>
            <w:r>
              <w:rPr>
                <w:spacing w:val="3"/>
                <w:sz w:val="22"/>
                <w:szCs w:val="22"/>
              </w:rPr>
              <w:t xml:space="preserve"> </w:t>
            </w:r>
            <w:r>
              <w:rPr>
                <w:spacing w:val="-6"/>
                <w:sz w:val="22"/>
                <w:szCs w:val="22"/>
              </w:rPr>
              <w:t>充电</w:t>
            </w:r>
          </w:p>
        </w:tc>
      </w:tr>
    </w:tbl>
    <w:p w14:paraId="41192EC8">
      <w:pPr>
        <w:spacing w:line="479" w:lineRule="auto"/>
        <w:rPr>
          <w:rFonts w:ascii="Arial"/>
          <w:sz w:val="21"/>
        </w:rPr>
      </w:pPr>
    </w:p>
    <w:p w14:paraId="6E1AAAD1">
      <w:pPr>
        <w:spacing w:before="98" w:line="221" w:lineRule="auto"/>
        <w:ind w:left="231"/>
        <w:outlineLvl w:val="1"/>
        <w:rPr>
          <w:rFonts w:ascii="黑体" w:hAnsi="黑体" w:eastAsia="黑体" w:cs="黑体"/>
          <w:sz w:val="30"/>
          <w:szCs w:val="30"/>
        </w:rPr>
      </w:pPr>
      <w:bookmarkStart w:id="79" w:name="bookmark60"/>
      <w:bookmarkEnd w:id="79"/>
      <w:r>
        <w:rPr>
          <w:rFonts w:ascii="黑体" w:hAnsi="黑体" w:eastAsia="黑体" w:cs="黑体"/>
          <w:spacing w:val="8"/>
          <w:sz w:val="30"/>
          <w:szCs w:val="30"/>
        </w:rPr>
        <w:t>附常见故障代码说明表</w:t>
      </w:r>
    </w:p>
    <w:p w14:paraId="4069426B">
      <w:pPr>
        <w:spacing w:line="46" w:lineRule="exact"/>
      </w:pPr>
    </w:p>
    <w:tbl>
      <w:tblPr>
        <w:tblStyle w:val="6"/>
        <w:tblW w:w="8965" w:type="dxa"/>
        <w:tblInd w:w="4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3"/>
        <w:gridCol w:w="3340"/>
        <w:gridCol w:w="962"/>
        <w:gridCol w:w="3690"/>
      </w:tblGrid>
      <w:tr w14:paraId="44899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973" w:type="dxa"/>
            <w:vAlign w:val="top"/>
          </w:tcPr>
          <w:p w14:paraId="3AA93C4A">
            <w:pPr>
              <w:pStyle w:val="7"/>
              <w:spacing w:before="74" w:line="209" w:lineRule="auto"/>
              <w:ind w:left="283" w:right="250" w:firstLine="5"/>
              <w:rPr>
                <w:sz w:val="22"/>
                <w:szCs w:val="22"/>
              </w:rPr>
            </w:pPr>
            <w:r>
              <w:rPr>
                <w:spacing w:val="-6"/>
                <w:sz w:val="22"/>
                <w:szCs w:val="22"/>
              </w:rPr>
              <w:t>错误</w:t>
            </w:r>
            <w:r>
              <w:rPr>
                <w:sz w:val="22"/>
                <w:szCs w:val="22"/>
              </w:rPr>
              <w:t xml:space="preserve"> </w:t>
            </w:r>
            <w:r>
              <w:rPr>
                <w:spacing w:val="-4"/>
                <w:sz w:val="22"/>
                <w:szCs w:val="22"/>
              </w:rPr>
              <w:t>代码</w:t>
            </w:r>
          </w:p>
        </w:tc>
        <w:tc>
          <w:tcPr>
            <w:tcW w:w="3340" w:type="dxa"/>
            <w:vAlign w:val="top"/>
          </w:tcPr>
          <w:p w14:paraId="2A97F404">
            <w:pPr>
              <w:pStyle w:val="7"/>
              <w:spacing w:before="206" w:line="220" w:lineRule="auto"/>
              <w:ind w:left="1258"/>
              <w:rPr>
                <w:sz w:val="22"/>
                <w:szCs w:val="22"/>
              </w:rPr>
            </w:pPr>
            <w:r>
              <w:rPr>
                <w:spacing w:val="-6"/>
                <w:sz w:val="22"/>
                <w:szCs w:val="22"/>
              </w:rPr>
              <w:t>故障原因</w:t>
            </w:r>
          </w:p>
        </w:tc>
        <w:tc>
          <w:tcPr>
            <w:tcW w:w="962" w:type="dxa"/>
            <w:vAlign w:val="top"/>
          </w:tcPr>
          <w:p w14:paraId="2CADD57A">
            <w:pPr>
              <w:pStyle w:val="7"/>
              <w:spacing w:before="74" w:line="209" w:lineRule="auto"/>
              <w:ind w:left="278" w:right="244" w:firstLine="5"/>
              <w:rPr>
                <w:sz w:val="22"/>
                <w:szCs w:val="22"/>
              </w:rPr>
            </w:pPr>
            <w:r>
              <w:rPr>
                <w:spacing w:val="-6"/>
                <w:sz w:val="22"/>
                <w:szCs w:val="22"/>
              </w:rPr>
              <w:t>错误</w:t>
            </w:r>
            <w:r>
              <w:rPr>
                <w:sz w:val="22"/>
                <w:szCs w:val="22"/>
              </w:rPr>
              <w:t xml:space="preserve"> </w:t>
            </w:r>
            <w:r>
              <w:rPr>
                <w:spacing w:val="-4"/>
                <w:sz w:val="22"/>
                <w:szCs w:val="22"/>
              </w:rPr>
              <w:t>代码</w:t>
            </w:r>
          </w:p>
        </w:tc>
        <w:tc>
          <w:tcPr>
            <w:tcW w:w="3690" w:type="dxa"/>
            <w:vAlign w:val="top"/>
          </w:tcPr>
          <w:p w14:paraId="62A164D5">
            <w:pPr>
              <w:pStyle w:val="7"/>
              <w:spacing w:before="206" w:line="220" w:lineRule="auto"/>
              <w:ind w:left="1439"/>
              <w:rPr>
                <w:sz w:val="22"/>
                <w:szCs w:val="22"/>
              </w:rPr>
            </w:pPr>
            <w:r>
              <w:rPr>
                <w:spacing w:val="-6"/>
                <w:sz w:val="22"/>
                <w:szCs w:val="22"/>
              </w:rPr>
              <w:t>故障原因</w:t>
            </w:r>
          </w:p>
        </w:tc>
      </w:tr>
      <w:tr w14:paraId="0A1D9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973" w:type="dxa"/>
            <w:vAlign w:val="top"/>
          </w:tcPr>
          <w:p w14:paraId="3AA8AC8D">
            <w:pPr>
              <w:pStyle w:val="7"/>
              <w:spacing w:before="77" w:line="189" w:lineRule="auto"/>
              <w:ind w:left="445"/>
              <w:rPr>
                <w:sz w:val="19"/>
                <w:szCs w:val="19"/>
              </w:rPr>
            </w:pPr>
            <w:r>
              <w:rPr>
                <w:sz w:val="19"/>
                <w:szCs w:val="19"/>
              </w:rPr>
              <w:t>0</w:t>
            </w:r>
          </w:p>
        </w:tc>
        <w:tc>
          <w:tcPr>
            <w:tcW w:w="3340" w:type="dxa"/>
            <w:vAlign w:val="top"/>
          </w:tcPr>
          <w:p w14:paraId="490E488C">
            <w:pPr>
              <w:pStyle w:val="7"/>
              <w:spacing w:before="47" w:line="229" w:lineRule="auto"/>
              <w:ind w:left="1368"/>
              <w:rPr>
                <w:sz w:val="19"/>
                <w:szCs w:val="19"/>
              </w:rPr>
            </w:pPr>
            <w:r>
              <w:rPr>
                <w:spacing w:val="10"/>
                <w:sz w:val="19"/>
                <w:szCs w:val="19"/>
              </w:rPr>
              <w:t>无错误</w:t>
            </w:r>
          </w:p>
        </w:tc>
        <w:tc>
          <w:tcPr>
            <w:tcW w:w="962" w:type="dxa"/>
            <w:vAlign w:val="top"/>
          </w:tcPr>
          <w:p w14:paraId="29E97732">
            <w:pPr>
              <w:pStyle w:val="7"/>
              <w:spacing w:before="77" w:line="189" w:lineRule="auto"/>
              <w:ind w:left="397"/>
              <w:rPr>
                <w:sz w:val="19"/>
                <w:szCs w:val="19"/>
              </w:rPr>
            </w:pPr>
            <w:r>
              <w:rPr>
                <w:spacing w:val="-2"/>
                <w:sz w:val="19"/>
                <w:szCs w:val="19"/>
              </w:rPr>
              <w:t>30</w:t>
            </w:r>
          </w:p>
        </w:tc>
        <w:tc>
          <w:tcPr>
            <w:tcW w:w="3690" w:type="dxa"/>
            <w:vAlign w:val="top"/>
          </w:tcPr>
          <w:p w14:paraId="2D484877">
            <w:pPr>
              <w:pStyle w:val="7"/>
              <w:spacing w:before="48" w:line="228" w:lineRule="auto"/>
              <w:ind w:left="1025"/>
              <w:rPr>
                <w:sz w:val="19"/>
                <w:szCs w:val="19"/>
              </w:rPr>
            </w:pPr>
            <w:r>
              <w:rPr>
                <w:spacing w:val="15"/>
                <w:sz w:val="19"/>
                <w:szCs w:val="19"/>
              </w:rPr>
              <w:t>充电模块过温故障</w:t>
            </w:r>
          </w:p>
        </w:tc>
      </w:tr>
      <w:tr w14:paraId="034A6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973" w:type="dxa"/>
            <w:vAlign w:val="top"/>
          </w:tcPr>
          <w:p w14:paraId="6EBC10C0">
            <w:pPr>
              <w:pStyle w:val="7"/>
              <w:spacing w:before="78" w:line="190" w:lineRule="auto"/>
              <w:ind w:left="473"/>
              <w:rPr>
                <w:sz w:val="19"/>
                <w:szCs w:val="19"/>
              </w:rPr>
            </w:pPr>
            <w:r>
              <w:rPr>
                <w:sz w:val="19"/>
                <w:szCs w:val="19"/>
              </w:rPr>
              <w:t>1</w:t>
            </w:r>
          </w:p>
        </w:tc>
        <w:tc>
          <w:tcPr>
            <w:tcW w:w="3340" w:type="dxa"/>
            <w:vAlign w:val="top"/>
          </w:tcPr>
          <w:p w14:paraId="153E0118">
            <w:pPr>
              <w:pStyle w:val="7"/>
              <w:spacing w:before="48" w:line="228" w:lineRule="auto"/>
              <w:ind w:left="1061"/>
              <w:rPr>
                <w:sz w:val="19"/>
                <w:szCs w:val="19"/>
              </w:rPr>
            </w:pPr>
            <w:r>
              <w:rPr>
                <w:spacing w:val="13"/>
                <w:sz w:val="19"/>
                <w:szCs w:val="19"/>
              </w:rPr>
              <w:t>急停按钮按下</w:t>
            </w:r>
          </w:p>
        </w:tc>
        <w:tc>
          <w:tcPr>
            <w:tcW w:w="962" w:type="dxa"/>
            <w:vAlign w:val="top"/>
          </w:tcPr>
          <w:p w14:paraId="265F7F1B">
            <w:pPr>
              <w:pStyle w:val="7"/>
              <w:spacing w:before="78" w:line="190" w:lineRule="auto"/>
              <w:ind w:left="397"/>
              <w:rPr>
                <w:sz w:val="19"/>
                <w:szCs w:val="19"/>
              </w:rPr>
            </w:pPr>
            <w:r>
              <w:rPr>
                <w:spacing w:val="-2"/>
                <w:sz w:val="19"/>
                <w:szCs w:val="19"/>
              </w:rPr>
              <w:t>31</w:t>
            </w:r>
          </w:p>
        </w:tc>
        <w:tc>
          <w:tcPr>
            <w:tcW w:w="3690" w:type="dxa"/>
            <w:vAlign w:val="top"/>
          </w:tcPr>
          <w:p w14:paraId="291B658C">
            <w:pPr>
              <w:pStyle w:val="7"/>
              <w:spacing w:before="47" w:line="227" w:lineRule="auto"/>
              <w:ind w:left="1025"/>
              <w:rPr>
                <w:sz w:val="19"/>
                <w:szCs w:val="19"/>
              </w:rPr>
            </w:pPr>
            <w:r>
              <w:rPr>
                <w:spacing w:val="15"/>
                <w:sz w:val="19"/>
                <w:szCs w:val="19"/>
              </w:rPr>
              <w:t>充电模块通讯告警</w:t>
            </w:r>
          </w:p>
        </w:tc>
      </w:tr>
      <w:tr w14:paraId="0240D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973" w:type="dxa"/>
            <w:vAlign w:val="top"/>
          </w:tcPr>
          <w:p w14:paraId="54C35C8F">
            <w:pPr>
              <w:pStyle w:val="7"/>
              <w:spacing w:before="79" w:line="189" w:lineRule="auto"/>
              <w:ind w:left="450"/>
              <w:rPr>
                <w:sz w:val="19"/>
                <w:szCs w:val="19"/>
              </w:rPr>
            </w:pPr>
            <w:r>
              <w:rPr>
                <w:sz w:val="19"/>
                <w:szCs w:val="19"/>
              </w:rPr>
              <w:t>3</w:t>
            </w:r>
          </w:p>
        </w:tc>
        <w:tc>
          <w:tcPr>
            <w:tcW w:w="3340" w:type="dxa"/>
            <w:vAlign w:val="top"/>
          </w:tcPr>
          <w:p w14:paraId="758CBD4C">
            <w:pPr>
              <w:pStyle w:val="7"/>
              <w:spacing w:before="48" w:line="228" w:lineRule="auto"/>
              <w:ind w:left="953"/>
              <w:rPr>
                <w:sz w:val="19"/>
                <w:szCs w:val="19"/>
              </w:rPr>
            </w:pPr>
            <w:r>
              <w:rPr>
                <w:spacing w:val="15"/>
                <w:sz w:val="19"/>
                <w:szCs w:val="19"/>
              </w:rPr>
              <w:t>交流断路器故障</w:t>
            </w:r>
          </w:p>
        </w:tc>
        <w:tc>
          <w:tcPr>
            <w:tcW w:w="962" w:type="dxa"/>
            <w:vAlign w:val="top"/>
          </w:tcPr>
          <w:p w14:paraId="314140E7">
            <w:pPr>
              <w:pStyle w:val="7"/>
              <w:spacing w:before="79" w:line="189" w:lineRule="auto"/>
              <w:ind w:left="397"/>
              <w:rPr>
                <w:sz w:val="19"/>
                <w:szCs w:val="19"/>
              </w:rPr>
            </w:pPr>
            <w:r>
              <w:rPr>
                <w:spacing w:val="-2"/>
                <w:sz w:val="19"/>
                <w:szCs w:val="19"/>
              </w:rPr>
              <w:t>32</w:t>
            </w:r>
          </w:p>
        </w:tc>
        <w:tc>
          <w:tcPr>
            <w:tcW w:w="3690" w:type="dxa"/>
            <w:vAlign w:val="top"/>
          </w:tcPr>
          <w:p w14:paraId="1799B702">
            <w:pPr>
              <w:pStyle w:val="7"/>
              <w:spacing w:before="47" w:line="227" w:lineRule="auto"/>
              <w:ind w:left="1025"/>
              <w:rPr>
                <w:sz w:val="19"/>
                <w:szCs w:val="19"/>
              </w:rPr>
            </w:pPr>
            <w:r>
              <w:rPr>
                <w:spacing w:val="15"/>
                <w:sz w:val="19"/>
                <w:szCs w:val="19"/>
              </w:rPr>
              <w:t>充电模块风扇告警</w:t>
            </w:r>
          </w:p>
        </w:tc>
      </w:tr>
      <w:tr w14:paraId="7149E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973" w:type="dxa"/>
            <w:vAlign w:val="top"/>
          </w:tcPr>
          <w:p w14:paraId="4BF7E8C9">
            <w:pPr>
              <w:pStyle w:val="7"/>
              <w:spacing w:before="81" w:line="189" w:lineRule="auto"/>
              <w:ind w:left="440"/>
              <w:rPr>
                <w:sz w:val="19"/>
                <w:szCs w:val="19"/>
              </w:rPr>
            </w:pPr>
            <w:r>
              <w:rPr>
                <w:sz w:val="19"/>
                <w:szCs w:val="19"/>
              </w:rPr>
              <w:t>4</w:t>
            </w:r>
          </w:p>
        </w:tc>
        <w:tc>
          <w:tcPr>
            <w:tcW w:w="3340" w:type="dxa"/>
            <w:vAlign w:val="top"/>
          </w:tcPr>
          <w:p w14:paraId="45A115A1">
            <w:pPr>
              <w:pStyle w:val="7"/>
              <w:spacing w:before="52" w:line="228" w:lineRule="auto"/>
              <w:ind w:left="528"/>
              <w:rPr>
                <w:sz w:val="19"/>
                <w:szCs w:val="19"/>
              </w:rPr>
            </w:pPr>
            <w:r>
              <w:rPr>
                <w:spacing w:val="17"/>
                <w:sz w:val="19"/>
                <w:szCs w:val="19"/>
              </w:rPr>
              <w:t>直流母线输出接触器故障</w:t>
            </w:r>
          </w:p>
        </w:tc>
        <w:tc>
          <w:tcPr>
            <w:tcW w:w="962" w:type="dxa"/>
            <w:vAlign w:val="top"/>
          </w:tcPr>
          <w:p w14:paraId="0E2E405B">
            <w:pPr>
              <w:pStyle w:val="7"/>
              <w:spacing w:before="81" w:line="189" w:lineRule="auto"/>
              <w:ind w:left="397"/>
              <w:rPr>
                <w:sz w:val="19"/>
                <w:szCs w:val="19"/>
              </w:rPr>
            </w:pPr>
            <w:r>
              <w:rPr>
                <w:spacing w:val="-2"/>
                <w:sz w:val="19"/>
                <w:szCs w:val="19"/>
              </w:rPr>
              <w:t>33</w:t>
            </w:r>
          </w:p>
        </w:tc>
        <w:tc>
          <w:tcPr>
            <w:tcW w:w="3690" w:type="dxa"/>
            <w:vAlign w:val="top"/>
          </w:tcPr>
          <w:p w14:paraId="0003A9D7">
            <w:pPr>
              <w:pStyle w:val="7"/>
              <w:spacing w:before="52" w:line="228" w:lineRule="auto"/>
              <w:ind w:left="1484"/>
              <w:rPr>
                <w:sz w:val="19"/>
                <w:szCs w:val="19"/>
              </w:rPr>
            </w:pPr>
            <w:r>
              <w:rPr>
                <w:spacing w:val="2"/>
                <w:sz w:val="19"/>
                <w:szCs w:val="19"/>
              </w:rPr>
              <w:t>门禁故障</w:t>
            </w:r>
          </w:p>
        </w:tc>
      </w:tr>
      <w:tr w14:paraId="1FDEE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973" w:type="dxa"/>
            <w:vAlign w:val="top"/>
          </w:tcPr>
          <w:p w14:paraId="5539EA3D">
            <w:pPr>
              <w:pStyle w:val="7"/>
              <w:spacing w:before="85" w:line="188" w:lineRule="auto"/>
              <w:ind w:left="450"/>
              <w:rPr>
                <w:sz w:val="19"/>
                <w:szCs w:val="19"/>
              </w:rPr>
            </w:pPr>
            <w:r>
              <w:rPr>
                <w:sz w:val="19"/>
                <w:szCs w:val="19"/>
              </w:rPr>
              <w:t>5</w:t>
            </w:r>
          </w:p>
        </w:tc>
        <w:tc>
          <w:tcPr>
            <w:tcW w:w="3340" w:type="dxa"/>
            <w:vAlign w:val="top"/>
          </w:tcPr>
          <w:p w14:paraId="229B5D9B">
            <w:pPr>
              <w:pStyle w:val="7"/>
              <w:spacing w:before="52" w:line="228" w:lineRule="auto"/>
              <w:ind w:left="528"/>
              <w:rPr>
                <w:sz w:val="19"/>
                <w:szCs w:val="19"/>
              </w:rPr>
            </w:pPr>
            <w:r>
              <w:rPr>
                <w:spacing w:val="17"/>
                <w:sz w:val="19"/>
                <w:szCs w:val="19"/>
              </w:rPr>
              <w:t>直流母线输出熔断器故障</w:t>
            </w:r>
          </w:p>
        </w:tc>
        <w:tc>
          <w:tcPr>
            <w:tcW w:w="962" w:type="dxa"/>
            <w:vAlign w:val="top"/>
          </w:tcPr>
          <w:p w14:paraId="5249A1DA">
            <w:pPr>
              <w:pStyle w:val="7"/>
              <w:spacing w:before="84" w:line="189" w:lineRule="auto"/>
              <w:ind w:left="397"/>
              <w:rPr>
                <w:sz w:val="19"/>
                <w:szCs w:val="19"/>
              </w:rPr>
            </w:pPr>
            <w:r>
              <w:rPr>
                <w:spacing w:val="-2"/>
                <w:sz w:val="19"/>
                <w:szCs w:val="19"/>
              </w:rPr>
              <w:t>34</w:t>
            </w:r>
          </w:p>
        </w:tc>
        <w:tc>
          <w:tcPr>
            <w:tcW w:w="3690" w:type="dxa"/>
            <w:vAlign w:val="top"/>
          </w:tcPr>
          <w:p w14:paraId="23D22B0E">
            <w:pPr>
              <w:pStyle w:val="7"/>
              <w:spacing w:before="52" w:line="228" w:lineRule="auto"/>
              <w:ind w:left="707"/>
              <w:rPr>
                <w:sz w:val="19"/>
                <w:szCs w:val="19"/>
              </w:rPr>
            </w:pPr>
            <w:r>
              <w:rPr>
                <w:spacing w:val="17"/>
                <w:sz w:val="19"/>
                <w:szCs w:val="19"/>
              </w:rPr>
              <w:t>直流输出接触器粘连故障</w:t>
            </w:r>
          </w:p>
        </w:tc>
      </w:tr>
      <w:tr w14:paraId="7CAE3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73" w:type="dxa"/>
            <w:vAlign w:val="top"/>
          </w:tcPr>
          <w:p w14:paraId="113483C4">
            <w:pPr>
              <w:pStyle w:val="7"/>
              <w:spacing w:before="86" w:line="189" w:lineRule="auto"/>
              <w:ind w:left="445"/>
              <w:rPr>
                <w:sz w:val="19"/>
                <w:szCs w:val="19"/>
              </w:rPr>
            </w:pPr>
            <w:r>
              <w:rPr>
                <w:sz w:val="19"/>
                <w:szCs w:val="19"/>
              </w:rPr>
              <w:t>6</w:t>
            </w:r>
          </w:p>
        </w:tc>
        <w:tc>
          <w:tcPr>
            <w:tcW w:w="3340" w:type="dxa"/>
            <w:vAlign w:val="top"/>
          </w:tcPr>
          <w:p w14:paraId="557396A8">
            <w:pPr>
              <w:pStyle w:val="7"/>
              <w:spacing w:before="57" w:line="228" w:lineRule="auto"/>
              <w:ind w:left="738"/>
              <w:rPr>
                <w:sz w:val="19"/>
                <w:szCs w:val="19"/>
              </w:rPr>
            </w:pPr>
            <w:r>
              <w:rPr>
                <w:spacing w:val="15"/>
                <w:sz w:val="19"/>
                <w:szCs w:val="19"/>
              </w:rPr>
              <w:t>充电接口电子锁故障</w:t>
            </w:r>
          </w:p>
        </w:tc>
        <w:tc>
          <w:tcPr>
            <w:tcW w:w="962" w:type="dxa"/>
            <w:vAlign w:val="top"/>
          </w:tcPr>
          <w:p w14:paraId="76E45DD6">
            <w:pPr>
              <w:pStyle w:val="7"/>
              <w:spacing w:before="86" w:line="189" w:lineRule="auto"/>
              <w:ind w:left="397"/>
              <w:rPr>
                <w:sz w:val="19"/>
                <w:szCs w:val="19"/>
              </w:rPr>
            </w:pPr>
            <w:r>
              <w:rPr>
                <w:spacing w:val="-2"/>
                <w:sz w:val="19"/>
                <w:szCs w:val="19"/>
              </w:rPr>
              <w:t>35</w:t>
            </w:r>
          </w:p>
        </w:tc>
        <w:tc>
          <w:tcPr>
            <w:tcW w:w="3690" w:type="dxa"/>
            <w:vAlign w:val="top"/>
          </w:tcPr>
          <w:p w14:paraId="69008DED">
            <w:pPr>
              <w:pStyle w:val="7"/>
              <w:spacing w:before="54" w:line="227" w:lineRule="auto"/>
              <w:ind w:left="1230"/>
              <w:rPr>
                <w:sz w:val="19"/>
                <w:szCs w:val="19"/>
              </w:rPr>
            </w:pPr>
            <w:r>
              <w:rPr>
                <w:spacing w:val="14"/>
                <w:sz w:val="19"/>
                <w:szCs w:val="19"/>
              </w:rPr>
              <w:t>绝缘监测告警</w:t>
            </w:r>
          </w:p>
        </w:tc>
      </w:tr>
      <w:tr w14:paraId="2FFC3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73" w:type="dxa"/>
            <w:vAlign w:val="top"/>
          </w:tcPr>
          <w:p w14:paraId="539B1FA2">
            <w:pPr>
              <w:pStyle w:val="7"/>
              <w:spacing w:before="87" w:line="188" w:lineRule="auto"/>
              <w:ind w:left="453"/>
              <w:rPr>
                <w:sz w:val="19"/>
                <w:szCs w:val="19"/>
              </w:rPr>
            </w:pPr>
            <w:r>
              <w:rPr>
                <w:sz w:val="19"/>
                <w:szCs w:val="19"/>
              </w:rPr>
              <w:t>7</w:t>
            </w:r>
          </w:p>
        </w:tc>
        <w:tc>
          <w:tcPr>
            <w:tcW w:w="3340" w:type="dxa"/>
            <w:vAlign w:val="top"/>
          </w:tcPr>
          <w:p w14:paraId="52AC22C6">
            <w:pPr>
              <w:pStyle w:val="7"/>
              <w:spacing w:before="55" w:line="227" w:lineRule="auto"/>
              <w:ind w:left="949"/>
              <w:rPr>
                <w:sz w:val="19"/>
                <w:szCs w:val="19"/>
              </w:rPr>
            </w:pPr>
            <w:r>
              <w:rPr>
                <w:spacing w:val="15"/>
                <w:sz w:val="19"/>
                <w:szCs w:val="19"/>
              </w:rPr>
              <w:t>充电机风扇故障</w:t>
            </w:r>
          </w:p>
        </w:tc>
        <w:tc>
          <w:tcPr>
            <w:tcW w:w="962" w:type="dxa"/>
            <w:vAlign w:val="top"/>
          </w:tcPr>
          <w:p w14:paraId="2E47BE38">
            <w:pPr>
              <w:pStyle w:val="7"/>
              <w:spacing w:before="86" w:line="189" w:lineRule="auto"/>
              <w:ind w:left="397"/>
              <w:rPr>
                <w:sz w:val="19"/>
                <w:szCs w:val="19"/>
              </w:rPr>
            </w:pPr>
            <w:r>
              <w:rPr>
                <w:spacing w:val="-2"/>
                <w:sz w:val="19"/>
                <w:szCs w:val="19"/>
              </w:rPr>
              <w:t>36</w:t>
            </w:r>
          </w:p>
        </w:tc>
        <w:tc>
          <w:tcPr>
            <w:tcW w:w="3690" w:type="dxa"/>
            <w:vAlign w:val="top"/>
          </w:tcPr>
          <w:p w14:paraId="7B773168">
            <w:pPr>
              <w:pStyle w:val="7"/>
              <w:spacing w:before="57" w:line="228" w:lineRule="auto"/>
              <w:ind w:left="1234"/>
              <w:rPr>
                <w:sz w:val="19"/>
                <w:szCs w:val="19"/>
              </w:rPr>
            </w:pPr>
            <w:r>
              <w:rPr>
                <w:spacing w:val="13"/>
                <w:sz w:val="19"/>
                <w:szCs w:val="19"/>
              </w:rPr>
              <w:t>泄放回路故障</w:t>
            </w:r>
          </w:p>
        </w:tc>
      </w:tr>
      <w:tr w14:paraId="3A703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73" w:type="dxa"/>
            <w:vAlign w:val="top"/>
          </w:tcPr>
          <w:p w14:paraId="0CD4C273">
            <w:pPr>
              <w:pStyle w:val="7"/>
              <w:spacing w:before="86" w:line="189" w:lineRule="auto"/>
              <w:ind w:left="444"/>
              <w:rPr>
                <w:sz w:val="19"/>
                <w:szCs w:val="19"/>
              </w:rPr>
            </w:pPr>
            <w:r>
              <w:rPr>
                <w:sz w:val="19"/>
                <w:szCs w:val="19"/>
              </w:rPr>
              <w:t>8</w:t>
            </w:r>
          </w:p>
        </w:tc>
        <w:tc>
          <w:tcPr>
            <w:tcW w:w="3340" w:type="dxa"/>
            <w:vAlign w:val="top"/>
          </w:tcPr>
          <w:p w14:paraId="0815E9A1">
            <w:pPr>
              <w:pStyle w:val="7"/>
              <w:spacing w:before="57" w:line="228" w:lineRule="auto"/>
              <w:ind w:left="1151"/>
              <w:rPr>
                <w:sz w:val="19"/>
                <w:szCs w:val="19"/>
              </w:rPr>
            </w:pPr>
            <w:r>
              <w:rPr>
                <w:spacing w:val="15"/>
                <w:sz w:val="19"/>
                <w:szCs w:val="19"/>
              </w:rPr>
              <w:t>避雷器故障</w:t>
            </w:r>
          </w:p>
        </w:tc>
        <w:tc>
          <w:tcPr>
            <w:tcW w:w="962" w:type="dxa"/>
            <w:vAlign w:val="top"/>
          </w:tcPr>
          <w:p w14:paraId="0550F62D">
            <w:pPr>
              <w:pStyle w:val="7"/>
              <w:spacing w:before="86" w:line="189" w:lineRule="auto"/>
              <w:ind w:left="397"/>
              <w:rPr>
                <w:sz w:val="19"/>
                <w:szCs w:val="19"/>
              </w:rPr>
            </w:pPr>
            <w:r>
              <w:rPr>
                <w:spacing w:val="-2"/>
                <w:sz w:val="19"/>
                <w:szCs w:val="19"/>
              </w:rPr>
              <w:t>37</w:t>
            </w:r>
          </w:p>
        </w:tc>
        <w:tc>
          <w:tcPr>
            <w:tcW w:w="3690" w:type="dxa"/>
            <w:vAlign w:val="top"/>
          </w:tcPr>
          <w:p w14:paraId="197881E0">
            <w:pPr>
              <w:pStyle w:val="7"/>
              <w:spacing w:before="54" w:line="227" w:lineRule="auto"/>
              <w:ind w:left="1128"/>
              <w:rPr>
                <w:sz w:val="19"/>
                <w:szCs w:val="19"/>
              </w:rPr>
            </w:pPr>
            <w:r>
              <w:rPr>
                <w:spacing w:val="15"/>
                <w:sz w:val="19"/>
                <w:szCs w:val="19"/>
              </w:rPr>
              <w:t>充电桩过温告警</w:t>
            </w:r>
          </w:p>
        </w:tc>
      </w:tr>
      <w:tr w14:paraId="02AAA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73" w:type="dxa"/>
            <w:vAlign w:val="top"/>
          </w:tcPr>
          <w:p w14:paraId="0E832F78">
            <w:pPr>
              <w:pStyle w:val="7"/>
              <w:spacing w:before="86" w:line="189" w:lineRule="auto"/>
              <w:ind w:left="444"/>
              <w:rPr>
                <w:sz w:val="19"/>
                <w:szCs w:val="19"/>
              </w:rPr>
            </w:pPr>
            <w:r>
              <w:rPr>
                <w:sz w:val="19"/>
                <w:szCs w:val="19"/>
              </w:rPr>
              <w:t>9</w:t>
            </w:r>
          </w:p>
        </w:tc>
        <w:tc>
          <w:tcPr>
            <w:tcW w:w="3340" w:type="dxa"/>
            <w:vAlign w:val="top"/>
          </w:tcPr>
          <w:p w14:paraId="7492A72A">
            <w:pPr>
              <w:pStyle w:val="7"/>
              <w:spacing w:before="57" w:line="228" w:lineRule="auto"/>
              <w:ind w:left="1051"/>
              <w:rPr>
                <w:sz w:val="19"/>
                <w:szCs w:val="19"/>
              </w:rPr>
            </w:pPr>
            <w:r>
              <w:rPr>
                <w:spacing w:val="14"/>
                <w:sz w:val="19"/>
                <w:szCs w:val="19"/>
              </w:rPr>
              <w:t>绝缘检测故障</w:t>
            </w:r>
          </w:p>
        </w:tc>
        <w:tc>
          <w:tcPr>
            <w:tcW w:w="962" w:type="dxa"/>
            <w:vAlign w:val="top"/>
          </w:tcPr>
          <w:p w14:paraId="2C65ADFC">
            <w:pPr>
              <w:pStyle w:val="7"/>
              <w:spacing w:before="86" w:line="189" w:lineRule="auto"/>
              <w:ind w:left="397"/>
              <w:rPr>
                <w:sz w:val="19"/>
                <w:szCs w:val="19"/>
              </w:rPr>
            </w:pPr>
            <w:r>
              <w:rPr>
                <w:spacing w:val="-2"/>
                <w:sz w:val="19"/>
                <w:szCs w:val="19"/>
              </w:rPr>
              <w:t>38</w:t>
            </w:r>
          </w:p>
        </w:tc>
        <w:tc>
          <w:tcPr>
            <w:tcW w:w="3690" w:type="dxa"/>
            <w:vAlign w:val="top"/>
          </w:tcPr>
          <w:p w14:paraId="6361B977">
            <w:pPr>
              <w:pStyle w:val="7"/>
              <w:spacing w:before="54" w:line="227" w:lineRule="auto"/>
              <w:ind w:left="1128"/>
              <w:rPr>
                <w:sz w:val="19"/>
                <w:szCs w:val="19"/>
              </w:rPr>
            </w:pPr>
            <w:r>
              <w:rPr>
                <w:spacing w:val="15"/>
                <w:sz w:val="19"/>
                <w:szCs w:val="19"/>
              </w:rPr>
              <w:t>充电枪过温告警</w:t>
            </w:r>
          </w:p>
        </w:tc>
      </w:tr>
      <w:tr w14:paraId="3D412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73" w:type="dxa"/>
            <w:vAlign w:val="top"/>
          </w:tcPr>
          <w:p w14:paraId="491DF181">
            <w:pPr>
              <w:pStyle w:val="7"/>
              <w:spacing w:before="85" w:line="190" w:lineRule="auto"/>
              <w:ind w:left="420"/>
              <w:rPr>
                <w:sz w:val="19"/>
                <w:szCs w:val="19"/>
              </w:rPr>
            </w:pPr>
            <w:r>
              <w:rPr>
                <w:spacing w:val="-9"/>
                <w:sz w:val="19"/>
                <w:szCs w:val="19"/>
              </w:rPr>
              <w:t>11</w:t>
            </w:r>
          </w:p>
        </w:tc>
        <w:tc>
          <w:tcPr>
            <w:tcW w:w="3340" w:type="dxa"/>
            <w:vAlign w:val="top"/>
          </w:tcPr>
          <w:p w14:paraId="677780DF">
            <w:pPr>
              <w:pStyle w:val="7"/>
              <w:spacing w:before="57" w:line="228" w:lineRule="auto"/>
              <w:ind w:left="529"/>
              <w:rPr>
                <w:sz w:val="19"/>
                <w:szCs w:val="19"/>
              </w:rPr>
            </w:pPr>
            <w:r>
              <w:rPr>
                <w:spacing w:val="16"/>
                <w:sz w:val="19"/>
                <w:szCs w:val="19"/>
              </w:rPr>
              <w:t>充电中车辆控制引导故障</w:t>
            </w:r>
          </w:p>
        </w:tc>
        <w:tc>
          <w:tcPr>
            <w:tcW w:w="962" w:type="dxa"/>
            <w:vAlign w:val="top"/>
          </w:tcPr>
          <w:p w14:paraId="528C845A">
            <w:pPr>
              <w:pStyle w:val="7"/>
              <w:spacing w:before="86" w:line="189" w:lineRule="auto"/>
              <w:ind w:left="397"/>
              <w:rPr>
                <w:sz w:val="19"/>
                <w:szCs w:val="19"/>
              </w:rPr>
            </w:pPr>
            <w:r>
              <w:rPr>
                <w:spacing w:val="-2"/>
                <w:sz w:val="19"/>
                <w:szCs w:val="19"/>
              </w:rPr>
              <w:t>39</w:t>
            </w:r>
          </w:p>
        </w:tc>
        <w:tc>
          <w:tcPr>
            <w:tcW w:w="3690" w:type="dxa"/>
            <w:vAlign w:val="top"/>
          </w:tcPr>
          <w:p w14:paraId="6178B10D">
            <w:pPr>
              <w:pStyle w:val="7"/>
              <w:spacing w:before="57" w:line="228" w:lineRule="auto"/>
              <w:ind w:left="448"/>
              <w:rPr>
                <w:sz w:val="19"/>
                <w:szCs w:val="19"/>
              </w:rPr>
            </w:pPr>
            <w:r>
              <w:rPr>
                <w:spacing w:val="16"/>
                <w:sz w:val="19"/>
                <w:szCs w:val="19"/>
              </w:rPr>
              <w:t>交流输入接触器据动/误动故障</w:t>
            </w:r>
          </w:p>
        </w:tc>
      </w:tr>
      <w:tr w14:paraId="63849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73" w:type="dxa"/>
            <w:vAlign w:val="top"/>
          </w:tcPr>
          <w:p w14:paraId="180EBFC8">
            <w:pPr>
              <w:pStyle w:val="7"/>
              <w:spacing w:before="85" w:line="190" w:lineRule="auto"/>
              <w:ind w:left="420"/>
              <w:rPr>
                <w:sz w:val="19"/>
                <w:szCs w:val="19"/>
              </w:rPr>
            </w:pPr>
            <w:r>
              <w:rPr>
                <w:spacing w:val="-9"/>
                <w:sz w:val="19"/>
                <w:szCs w:val="19"/>
              </w:rPr>
              <w:t>12</w:t>
            </w:r>
          </w:p>
        </w:tc>
        <w:tc>
          <w:tcPr>
            <w:tcW w:w="3340" w:type="dxa"/>
            <w:vAlign w:val="top"/>
          </w:tcPr>
          <w:p w14:paraId="3A0AE0EC">
            <w:pPr>
              <w:pStyle w:val="7"/>
              <w:spacing w:before="57" w:line="228" w:lineRule="auto"/>
              <w:ind w:left="949"/>
              <w:rPr>
                <w:sz w:val="19"/>
                <w:szCs w:val="19"/>
              </w:rPr>
            </w:pPr>
            <w:r>
              <w:rPr>
                <w:spacing w:val="15"/>
                <w:sz w:val="19"/>
                <w:szCs w:val="19"/>
              </w:rPr>
              <w:t>充电桩过温故障</w:t>
            </w:r>
          </w:p>
        </w:tc>
        <w:tc>
          <w:tcPr>
            <w:tcW w:w="962" w:type="dxa"/>
            <w:vAlign w:val="top"/>
          </w:tcPr>
          <w:p w14:paraId="573D7EEA">
            <w:pPr>
              <w:pStyle w:val="7"/>
              <w:spacing w:before="86" w:line="189" w:lineRule="auto"/>
              <w:ind w:left="387"/>
              <w:rPr>
                <w:sz w:val="19"/>
                <w:szCs w:val="19"/>
              </w:rPr>
            </w:pPr>
            <w:r>
              <w:rPr>
                <w:spacing w:val="1"/>
                <w:sz w:val="19"/>
                <w:szCs w:val="19"/>
              </w:rPr>
              <w:t>40</w:t>
            </w:r>
          </w:p>
        </w:tc>
        <w:tc>
          <w:tcPr>
            <w:tcW w:w="3690" w:type="dxa"/>
            <w:vAlign w:val="top"/>
          </w:tcPr>
          <w:p w14:paraId="008704BE">
            <w:pPr>
              <w:pStyle w:val="7"/>
              <w:spacing w:before="57" w:line="228" w:lineRule="auto"/>
              <w:ind w:left="921"/>
              <w:rPr>
                <w:sz w:val="19"/>
                <w:szCs w:val="19"/>
              </w:rPr>
            </w:pPr>
            <w:r>
              <w:rPr>
                <w:spacing w:val="15"/>
                <w:sz w:val="19"/>
                <w:szCs w:val="19"/>
              </w:rPr>
              <w:t>交流接触器粘连故障</w:t>
            </w:r>
          </w:p>
        </w:tc>
      </w:tr>
      <w:tr w14:paraId="41E03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73" w:type="dxa"/>
            <w:vAlign w:val="top"/>
          </w:tcPr>
          <w:p w14:paraId="49C500E4">
            <w:pPr>
              <w:pStyle w:val="7"/>
              <w:spacing w:before="85" w:line="190" w:lineRule="auto"/>
              <w:ind w:left="420"/>
              <w:rPr>
                <w:sz w:val="19"/>
                <w:szCs w:val="19"/>
              </w:rPr>
            </w:pPr>
            <w:r>
              <w:rPr>
                <w:spacing w:val="-9"/>
                <w:sz w:val="19"/>
                <w:szCs w:val="19"/>
              </w:rPr>
              <w:t>13</w:t>
            </w:r>
          </w:p>
        </w:tc>
        <w:tc>
          <w:tcPr>
            <w:tcW w:w="3340" w:type="dxa"/>
            <w:vAlign w:val="top"/>
          </w:tcPr>
          <w:p w14:paraId="6B4FF860">
            <w:pPr>
              <w:pStyle w:val="7"/>
              <w:spacing w:before="57" w:line="228" w:lineRule="auto"/>
              <w:ind w:left="846"/>
              <w:rPr>
                <w:sz w:val="19"/>
                <w:szCs w:val="19"/>
              </w:rPr>
            </w:pPr>
            <w:r>
              <w:rPr>
                <w:spacing w:val="15"/>
                <w:sz w:val="19"/>
                <w:szCs w:val="19"/>
              </w:rPr>
              <w:t>充电接口过温故障</w:t>
            </w:r>
          </w:p>
        </w:tc>
        <w:tc>
          <w:tcPr>
            <w:tcW w:w="962" w:type="dxa"/>
            <w:vAlign w:val="top"/>
          </w:tcPr>
          <w:p w14:paraId="32AC985E">
            <w:pPr>
              <w:pStyle w:val="7"/>
              <w:spacing w:before="85" w:line="190" w:lineRule="auto"/>
              <w:ind w:left="387"/>
              <w:rPr>
                <w:sz w:val="19"/>
                <w:szCs w:val="19"/>
              </w:rPr>
            </w:pPr>
            <w:r>
              <w:rPr>
                <w:spacing w:val="1"/>
                <w:sz w:val="19"/>
                <w:szCs w:val="19"/>
              </w:rPr>
              <w:t>41</w:t>
            </w:r>
          </w:p>
        </w:tc>
        <w:tc>
          <w:tcPr>
            <w:tcW w:w="3690" w:type="dxa"/>
            <w:vAlign w:val="top"/>
          </w:tcPr>
          <w:p w14:paraId="2826779F">
            <w:pPr>
              <w:pStyle w:val="7"/>
              <w:spacing w:before="57" w:line="228" w:lineRule="auto"/>
              <w:ind w:left="1230"/>
              <w:rPr>
                <w:sz w:val="19"/>
                <w:szCs w:val="19"/>
              </w:rPr>
            </w:pPr>
            <w:r>
              <w:rPr>
                <w:spacing w:val="14"/>
                <w:sz w:val="19"/>
                <w:szCs w:val="19"/>
              </w:rPr>
              <w:t>辅助电源故障</w:t>
            </w:r>
          </w:p>
        </w:tc>
      </w:tr>
      <w:tr w14:paraId="43E63D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73" w:type="dxa"/>
            <w:vAlign w:val="top"/>
          </w:tcPr>
          <w:p w14:paraId="224DFA96">
            <w:pPr>
              <w:pStyle w:val="7"/>
              <w:spacing w:before="85" w:line="190" w:lineRule="auto"/>
              <w:ind w:left="420"/>
              <w:rPr>
                <w:sz w:val="19"/>
                <w:szCs w:val="19"/>
              </w:rPr>
            </w:pPr>
            <w:r>
              <w:rPr>
                <w:spacing w:val="-9"/>
                <w:sz w:val="19"/>
                <w:szCs w:val="19"/>
              </w:rPr>
              <w:t>14</w:t>
            </w:r>
          </w:p>
        </w:tc>
        <w:tc>
          <w:tcPr>
            <w:tcW w:w="3340" w:type="dxa"/>
            <w:vAlign w:val="top"/>
          </w:tcPr>
          <w:p w14:paraId="50B03283">
            <w:pPr>
              <w:pStyle w:val="7"/>
              <w:spacing w:before="54" w:line="227" w:lineRule="auto"/>
              <w:ind w:left="846"/>
              <w:rPr>
                <w:sz w:val="19"/>
                <w:szCs w:val="19"/>
              </w:rPr>
            </w:pPr>
            <w:r>
              <w:rPr>
                <w:spacing w:val="15"/>
                <w:sz w:val="19"/>
                <w:szCs w:val="19"/>
              </w:rPr>
              <w:t>充电枪未归位告警</w:t>
            </w:r>
          </w:p>
        </w:tc>
        <w:tc>
          <w:tcPr>
            <w:tcW w:w="962" w:type="dxa"/>
            <w:vAlign w:val="top"/>
          </w:tcPr>
          <w:p w14:paraId="5B3EC89A">
            <w:pPr>
              <w:pStyle w:val="7"/>
              <w:spacing w:before="86" w:line="189" w:lineRule="auto"/>
              <w:ind w:left="387"/>
              <w:rPr>
                <w:sz w:val="19"/>
                <w:szCs w:val="19"/>
              </w:rPr>
            </w:pPr>
            <w:r>
              <w:rPr>
                <w:spacing w:val="1"/>
                <w:sz w:val="19"/>
                <w:szCs w:val="19"/>
              </w:rPr>
              <w:t>42</w:t>
            </w:r>
          </w:p>
        </w:tc>
        <w:tc>
          <w:tcPr>
            <w:tcW w:w="3690" w:type="dxa"/>
            <w:vAlign w:val="top"/>
          </w:tcPr>
          <w:p w14:paraId="5BA413FD">
            <w:pPr>
              <w:pStyle w:val="7"/>
              <w:spacing w:before="57" w:line="228" w:lineRule="auto"/>
              <w:ind w:left="662"/>
              <w:rPr>
                <w:sz w:val="19"/>
                <w:szCs w:val="19"/>
              </w:rPr>
            </w:pPr>
            <w:r>
              <w:rPr>
                <w:spacing w:val="15"/>
                <w:sz w:val="19"/>
                <w:szCs w:val="19"/>
              </w:rPr>
              <w:t>并联接触器拒动/误动故障</w:t>
            </w:r>
          </w:p>
        </w:tc>
      </w:tr>
      <w:tr w14:paraId="21454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73" w:type="dxa"/>
            <w:vAlign w:val="top"/>
          </w:tcPr>
          <w:p w14:paraId="198D7699">
            <w:pPr>
              <w:pStyle w:val="7"/>
              <w:spacing w:before="85" w:line="190" w:lineRule="auto"/>
              <w:ind w:left="420"/>
              <w:rPr>
                <w:sz w:val="19"/>
                <w:szCs w:val="19"/>
              </w:rPr>
            </w:pPr>
            <w:r>
              <w:rPr>
                <w:spacing w:val="-9"/>
                <w:sz w:val="19"/>
                <w:szCs w:val="19"/>
              </w:rPr>
              <w:t>15</w:t>
            </w:r>
          </w:p>
        </w:tc>
        <w:tc>
          <w:tcPr>
            <w:tcW w:w="3340" w:type="dxa"/>
            <w:vAlign w:val="top"/>
          </w:tcPr>
          <w:p w14:paraId="05FBD8B5">
            <w:pPr>
              <w:pStyle w:val="7"/>
              <w:spacing w:before="57" w:line="228" w:lineRule="auto"/>
              <w:ind w:left="1091"/>
              <w:rPr>
                <w:sz w:val="19"/>
                <w:szCs w:val="19"/>
              </w:rPr>
            </w:pPr>
            <w:r>
              <w:rPr>
                <w:sz w:val="19"/>
                <w:szCs w:val="19"/>
              </w:rPr>
              <w:t>BMS</w:t>
            </w:r>
            <w:r>
              <w:rPr>
                <w:spacing w:val="21"/>
                <w:sz w:val="19"/>
                <w:szCs w:val="19"/>
              </w:rPr>
              <w:t>通信故障</w:t>
            </w:r>
          </w:p>
        </w:tc>
        <w:tc>
          <w:tcPr>
            <w:tcW w:w="962" w:type="dxa"/>
            <w:vAlign w:val="top"/>
          </w:tcPr>
          <w:p w14:paraId="7C943E26">
            <w:pPr>
              <w:pStyle w:val="7"/>
              <w:spacing w:before="86" w:line="189" w:lineRule="auto"/>
              <w:ind w:left="387"/>
              <w:rPr>
                <w:sz w:val="19"/>
                <w:szCs w:val="19"/>
              </w:rPr>
            </w:pPr>
            <w:r>
              <w:rPr>
                <w:spacing w:val="1"/>
                <w:sz w:val="19"/>
                <w:szCs w:val="19"/>
              </w:rPr>
              <w:t>43</w:t>
            </w:r>
          </w:p>
        </w:tc>
        <w:tc>
          <w:tcPr>
            <w:tcW w:w="3690" w:type="dxa"/>
            <w:vAlign w:val="top"/>
          </w:tcPr>
          <w:p w14:paraId="7C7EA395">
            <w:pPr>
              <w:pStyle w:val="7"/>
              <w:spacing w:before="57" w:line="228" w:lineRule="auto"/>
              <w:ind w:left="921"/>
              <w:rPr>
                <w:sz w:val="19"/>
                <w:szCs w:val="19"/>
              </w:rPr>
            </w:pPr>
            <w:r>
              <w:rPr>
                <w:spacing w:val="15"/>
                <w:sz w:val="19"/>
                <w:szCs w:val="19"/>
              </w:rPr>
              <w:t>并联接触器粘连故障</w:t>
            </w:r>
          </w:p>
        </w:tc>
      </w:tr>
      <w:tr w14:paraId="5FF40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73" w:type="dxa"/>
            <w:vAlign w:val="top"/>
          </w:tcPr>
          <w:p w14:paraId="7D61A03E">
            <w:pPr>
              <w:pStyle w:val="7"/>
              <w:spacing w:before="85" w:line="190" w:lineRule="auto"/>
              <w:ind w:left="420"/>
              <w:rPr>
                <w:sz w:val="19"/>
                <w:szCs w:val="19"/>
              </w:rPr>
            </w:pPr>
            <w:r>
              <w:rPr>
                <w:spacing w:val="-9"/>
                <w:sz w:val="19"/>
                <w:szCs w:val="19"/>
              </w:rPr>
              <w:t>16</w:t>
            </w:r>
          </w:p>
        </w:tc>
        <w:tc>
          <w:tcPr>
            <w:tcW w:w="3340" w:type="dxa"/>
            <w:vAlign w:val="top"/>
          </w:tcPr>
          <w:p w14:paraId="32B69C27">
            <w:pPr>
              <w:pStyle w:val="7"/>
              <w:spacing w:before="57" w:line="228" w:lineRule="auto"/>
              <w:ind w:left="847"/>
              <w:rPr>
                <w:sz w:val="19"/>
                <w:szCs w:val="19"/>
              </w:rPr>
            </w:pPr>
            <w:r>
              <w:rPr>
                <w:spacing w:val="15"/>
                <w:sz w:val="19"/>
                <w:szCs w:val="19"/>
              </w:rPr>
              <w:t>交流输入过压故障</w:t>
            </w:r>
          </w:p>
        </w:tc>
        <w:tc>
          <w:tcPr>
            <w:tcW w:w="962" w:type="dxa"/>
            <w:vAlign w:val="top"/>
          </w:tcPr>
          <w:p w14:paraId="5B206B6C">
            <w:pPr>
              <w:pStyle w:val="7"/>
              <w:spacing w:before="86" w:line="189" w:lineRule="auto"/>
              <w:ind w:left="387"/>
              <w:rPr>
                <w:sz w:val="19"/>
                <w:szCs w:val="19"/>
              </w:rPr>
            </w:pPr>
            <w:r>
              <w:rPr>
                <w:spacing w:val="1"/>
                <w:sz w:val="19"/>
                <w:szCs w:val="19"/>
              </w:rPr>
              <w:t>44</w:t>
            </w:r>
          </w:p>
        </w:tc>
        <w:tc>
          <w:tcPr>
            <w:tcW w:w="3690" w:type="dxa"/>
            <w:vAlign w:val="top"/>
          </w:tcPr>
          <w:p w14:paraId="568464D3">
            <w:pPr>
              <w:pStyle w:val="7"/>
              <w:spacing w:before="57" w:line="228" w:lineRule="auto"/>
              <w:ind w:left="1025"/>
              <w:rPr>
                <w:sz w:val="19"/>
                <w:szCs w:val="19"/>
              </w:rPr>
            </w:pPr>
            <w:r>
              <w:rPr>
                <w:spacing w:val="15"/>
                <w:sz w:val="19"/>
                <w:szCs w:val="19"/>
              </w:rPr>
              <w:t>充电模块通讯故障</w:t>
            </w:r>
          </w:p>
        </w:tc>
      </w:tr>
      <w:tr w14:paraId="392B5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73" w:type="dxa"/>
            <w:vAlign w:val="top"/>
          </w:tcPr>
          <w:p w14:paraId="18B8F834">
            <w:pPr>
              <w:pStyle w:val="7"/>
              <w:spacing w:before="86" w:line="188" w:lineRule="auto"/>
              <w:ind w:left="420"/>
              <w:rPr>
                <w:sz w:val="19"/>
                <w:szCs w:val="19"/>
              </w:rPr>
            </w:pPr>
            <w:r>
              <w:rPr>
                <w:spacing w:val="-9"/>
                <w:sz w:val="19"/>
                <w:szCs w:val="19"/>
              </w:rPr>
              <w:t>17</w:t>
            </w:r>
          </w:p>
        </w:tc>
        <w:tc>
          <w:tcPr>
            <w:tcW w:w="3340" w:type="dxa"/>
            <w:vAlign w:val="top"/>
          </w:tcPr>
          <w:p w14:paraId="28D8155F">
            <w:pPr>
              <w:pStyle w:val="7"/>
              <w:spacing w:before="55" w:line="218" w:lineRule="auto"/>
              <w:ind w:left="847"/>
              <w:rPr>
                <w:sz w:val="19"/>
                <w:szCs w:val="19"/>
              </w:rPr>
            </w:pPr>
            <w:r>
              <w:rPr>
                <w:spacing w:val="15"/>
                <w:sz w:val="19"/>
                <w:szCs w:val="19"/>
              </w:rPr>
              <w:t>交流输入欠压故障</w:t>
            </w:r>
          </w:p>
        </w:tc>
        <w:tc>
          <w:tcPr>
            <w:tcW w:w="962" w:type="dxa"/>
            <w:vAlign w:val="top"/>
          </w:tcPr>
          <w:p w14:paraId="76BE340D">
            <w:pPr>
              <w:pStyle w:val="7"/>
              <w:spacing w:before="86" w:line="188" w:lineRule="auto"/>
              <w:ind w:left="367"/>
              <w:rPr>
                <w:sz w:val="19"/>
                <w:szCs w:val="19"/>
              </w:rPr>
            </w:pPr>
            <w:r>
              <w:rPr>
                <w:spacing w:val="-4"/>
                <w:sz w:val="19"/>
                <w:szCs w:val="19"/>
              </w:rPr>
              <w:t>103</w:t>
            </w:r>
          </w:p>
        </w:tc>
        <w:tc>
          <w:tcPr>
            <w:tcW w:w="3690" w:type="dxa"/>
            <w:vAlign w:val="top"/>
          </w:tcPr>
          <w:p w14:paraId="013A4042">
            <w:pPr>
              <w:pStyle w:val="7"/>
              <w:spacing w:before="55" w:line="218" w:lineRule="auto"/>
              <w:ind w:left="1276"/>
              <w:rPr>
                <w:sz w:val="19"/>
                <w:szCs w:val="19"/>
              </w:rPr>
            </w:pPr>
            <w:r>
              <w:rPr>
                <w:spacing w:val="7"/>
                <w:sz w:val="19"/>
                <w:szCs w:val="19"/>
              </w:rPr>
              <w:t>电能表通讯断</w:t>
            </w:r>
          </w:p>
        </w:tc>
      </w:tr>
      <w:tr w14:paraId="1E4D0F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73" w:type="dxa"/>
            <w:vAlign w:val="top"/>
          </w:tcPr>
          <w:p w14:paraId="215BDCC7">
            <w:pPr>
              <w:pStyle w:val="7"/>
              <w:spacing w:before="86" w:line="190" w:lineRule="auto"/>
              <w:ind w:left="420"/>
              <w:rPr>
                <w:sz w:val="19"/>
                <w:szCs w:val="19"/>
              </w:rPr>
            </w:pPr>
            <w:r>
              <w:rPr>
                <w:spacing w:val="-9"/>
                <w:sz w:val="19"/>
                <w:szCs w:val="19"/>
              </w:rPr>
              <w:t>18</w:t>
            </w:r>
          </w:p>
        </w:tc>
        <w:tc>
          <w:tcPr>
            <w:tcW w:w="3340" w:type="dxa"/>
            <w:vAlign w:val="top"/>
          </w:tcPr>
          <w:p w14:paraId="623E61C1">
            <w:pPr>
              <w:pStyle w:val="7"/>
              <w:spacing w:before="58" w:line="228" w:lineRule="auto"/>
              <w:ind w:left="631"/>
              <w:rPr>
                <w:sz w:val="19"/>
                <w:szCs w:val="19"/>
              </w:rPr>
            </w:pPr>
            <w:r>
              <w:rPr>
                <w:spacing w:val="16"/>
                <w:sz w:val="19"/>
                <w:szCs w:val="19"/>
              </w:rPr>
              <w:t>直流母线输出过压故障</w:t>
            </w:r>
          </w:p>
        </w:tc>
        <w:tc>
          <w:tcPr>
            <w:tcW w:w="962" w:type="dxa"/>
            <w:vAlign w:val="top"/>
          </w:tcPr>
          <w:p w14:paraId="1981D829">
            <w:pPr>
              <w:pStyle w:val="7"/>
              <w:spacing w:before="86" w:line="190" w:lineRule="auto"/>
              <w:ind w:left="367"/>
              <w:rPr>
                <w:sz w:val="19"/>
                <w:szCs w:val="19"/>
              </w:rPr>
            </w:pPr>
            <w:r>
              <w:rPr>
                <w:spacing w:val="-4"/>
                <w:sz w:val="19"/>
                <w:szCs w:val="19"/>
              </w:rPr>
              <w:t>104</w:t>
            </w:r>
          </w:p>
        </w:tc>
        <w:tc>
          <w:tcPr>
            <w:tcW w:w="3690" w:type="dxa"/>
            <w:vAlign w:val="top"/>
          </w:tcPr>
          <w:p w14:paraId="70ED1BA6">
            <w:pPr>
              <w:pStyle w:val="7"/>
              <w:spacing w:before="58" w:line="228" w:lineRule="auto"/>
              <w:ind w:left="1146"/>
              <w:rPr>
                <w:sz w:val="19"/>
                <w:szCs w:val="19"/>
              </w:rPr>
            </w:pPr>
            <w:r>
              <w:rPr>
                <w:sz w:val="19"/>
                <w:szCs w:val="19"/>
              </w:rPr>
              <w:t>IC</w:t>
            </w:r>
            <w:r>
              <w:rPr>
                <w:spacing w:val="14"/>
                <w:sz w:val="19"/>
                <w:szCs w:val="19"/>
              </w:rPr>
              <w:t>刷卡器通讯断</w:t>
            </w:r>
          </w:p>
        </w:tc>
      </w:tr>
      <w:tr w14:paraId="3C127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73" w:type="dxa"/>
            <w:vAlign w:val="top"/>
          </w:tcPr>
          <w:p w14:paraId="030E749A">
            <w:pPr>
              <w:pStyle w:val="7"/>
              <w:spacing w:before="86" w:line="190" w:lineRule="auto"/>
              <w:ind w:left="420"/>
              <w:rPr>
                <w:sz w:val="19"/>
                <w:szCs w:val="19"/>
              </w:rPr>
            </w:pPr>
            <w:r>
              <w:rPr>
                <w:spacing w:val="-9"/>
                <w:sz w:val="19"/>
                <w:szCs w:val="19"/>
              </w:rPr>
              <w:t>19</w:t>
            </w:r>
          </w:p>
        </w:tc>
        <w:tc>
          <w:tcPr>
            <w:tcW w:w="3340" w:type="dxa"/>
            <w:vAlign w:val="top"/>
          </w:tcPr>
          <w:p w14:paraId="704856D4">
            <w:pPr>
              <w:pStyle w:val="7"/>
              <w:spacing w:before="58" w:line="228" w:lineRule="auto"/>
              <w:ind w:left="631"/>
              <w:rPr>
                <w:sz w:val="19"/>
                <w:szCs w:val="19"/>
              </w:rPr>
            </w:pPr>
            <w:r>
              <w:rPr>
                <w:spacing w:val="16"/>
                <w:sz w:val="19"/>
                <w:szCs w:val="19"/>
              </w:rPr>
              <w:t>直流母线输出欠压故障</w:t>
            </w:r>
          </w:p>
        </w:tc>
        <w:tc>
          <w:tcPr>
            <w:tcW w:w="962" w:type="dxa"/>
            <w:vAlign w:val="top"/>
          </w:tcPr>
          <w:p w14:paraId="614E543E">
            <w:pPr>
              <w:pStyle w:val="7"/>
              <w:spacing w:before="86" w:line="190" w:lineRule="auto"/>
              <w:ind w:left="367"/>
              <w:rPr>
                <w:sz w:val="19"/>
                <w:szCs w:val="19"/>
              </w:rPr>
            </w:pPr>
            <w:r>
              <w:rPr>
                <w:spacing w:val="-4"/>
                <w:sz w:val="19"/>
                <w:szCs w:val="19"/>
              </w:rPr>
              <w:t>105</w:t>
            </w:r>
          </w:p>
        </w:tc>
        <w:tc>
          <w:tcPr>
            <w:tcW w:w="3690" w:type="dxa"/>
            <w:vAlign w:val="top"/>
          </w:tcPr>
          <w:p w14:paraId="01F7FB19">
            <w:pPr>
              <w:pStyle w:val="7"/>
              <w:spacing w:before="56" w:line="227" w:lineRule="auto"/>
              <w:ind w:left="1016"/>
              <w:rPr>
                <w:sz w:val="19"/>
                <w:szCs w:val="19"/>
              </w:rPr>
            </w:pPr>
            <w:r>
              <w:rPr>
                <w:spacing w:val="16"/>
                <w:sz w:val="19"/>
                <w:szCs w:val="19"/>
              </w:rPr>
              <w:t>跟上位机通讯故障</w:t>
            </w:r>
          </w:p>
        </w:tc>
      </w:tr>
      <w:tr w14:paraId="5293C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73" w:type="dxa"/>
            <w:vAlign w:val="top"/>
          </w:tcPr>
          <w:p w14:paraId="7E7C3835">
            <w:pPr>
              <w:pStyle w:val="7"/>
              <w:spacing w:before="87" w:line="189" w:lineRule="auto"/>
              <w:ind w:left="396"/>
              <w:rPr>
                <w:sz w:val="19"/>
                <w:szCs w:val="19"/>
              </w:rPr>
            </w:pPr>
            <w:r>
              <w:rPr>
                <w:spacing w:val="-2"/>
                <w:sz w:val="19"/>
                <w:szCs w:val="19"/>
              </w:rPr>
              <w:t>20</w:t>
            </w:r>
          </w:p>
        </w:tc>
        <w:tc>
          <w:tcPr>
            <w:tcW w:w="3340" w:type="dxa"/>
            <w:vAlign w:val="top"/>
          </w:tcPr>
          <w:p w14:paraId="28C69FC7">
            <w:pPr>
              <w:pStyle w:val="7"/>
              <w:spacing w:before="55" w:line="228" w:lineRule="auto"/>
              <w:ind w:left="631"/>
              <w:rPr>
                <w:sz w:val="19"/>
                <w:szCs w:val="19"/>
              </w:rPr>
            </w:pPr>
            <w:r>
              <w:rPr>
                <w:spacing w:val="16"/>
                <w:sz w:val="19"/>
                <w:szCs w:val="19"/>
              </w:rPr>
              <w:t>直流母线输出过流故障</w:t>
            </w:r>
          </w:p>
        </w:tc>
        <w:tc>
          <w:tcPr>
            <w:tcW w:w="962" w:type="dxa"/>
            <w:vAlign w:val="top"/>
          </w:tcPr>
          <w:p w14:paraId="794237BA">
            <w:pPr>
              <w:pStyle w:val="7"/>
              <w:spacing w:before="87" w:line="189" w:lineRule="auto"/>
              <w:ind w:left="343"/>
              <w:rPr>
                <w:sz w:val="19"/>
                <w:szCs w:val="19"/>
              </w:rPr>
            </w:pPr>
            <w:r>
              <w:rPr>
                <w:spacing w:val="1"/>
                <w:sz w:val="19"/>
                <w:szCs w:val="19"/>
              </w:rPr>
              <w:t>225</w:t>
            </w:r>
          </w:p>
        </w:tc>
        <w:tc>
          <w:tcPr>
            <w:tcW w:w="3690" w:type="dxa"/>
            <w:vAlign w:val="top"/>
          </w:tcPr>
          <w:p w14:paraId="6F835C02">
            <w:pPr>
              <w:pStyle w:val="7"/>
              <w:spacing w:before="55" w:line="228" w:lineRule="auto"/>
              <w:ind w:left="1061"/>
              <w:rPr>
                <w:sz w:val="19"/>
                <w:szCs w:val="19"/>
              </w:rPr>
            </w:pPr>
            <w:r>
              <w:rPr>
                <w:sz w:val="19"/>
                <w:szCs w:val="19"/>
              </w:rPr>
              <w:t>BMS</w:t>
            </w:r>
            <w:r>
              <w:rPr>
                <w:spacing w:val="21"/>
                <w:sz w:val="19"/>
                <w:szCs w:val="19"/>
              </w:rPr>
              <w:t>异常终止充电</w:t>
            </w:r>
          </w:p>
        </w:tc>
      </w:tr>
      <w:tr w14:paraId="6011C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973" w:type="dxa"/>
            <w:vAlign w:val="top"/>
          </w:tcPr>
          <w:p w14:paraId="117E1658">
            <w:pPr>
              <w:pStyle w:val="7"/>
              <w:spacing w:before="86" w:line="190" w:lineRule="auto"/>
              <w:ind w:left="396"/>
              <w:rPr>
                <w:sz w:val="19"/>
                <w:szCs w:val="19"/>
              </w:rPr>
            </w:pPr>
            <w:r>
              <w:rPr>
                <w:spacing w:val="-2"/>
                <w:sz w:val="19"/>
                <w:szCs w:val="19"/>
              </w:rPr>
              <w:t>21</w:t>
            </w:r>
          </w:p>
        </w:tc>
        <w:tc>
          <w:tcPr>
            <w:tcW w:w="3340" w:type="dxa"/>
            <w:vAlign w:val="top"/>
          </w:tcPr>
          <w:p w14:paraId="5C1DB29C">
            <w:pPr>
              <w:pStyle w:val="7"/>
              <w:spacing w:before="55" w:line="228" w:lineRule="auto"/>
              <w:ind w:left="1055"/>
              <w:rPr>
                <w:sz w:val="19"/>
                <w:szCs w:val="19"/>
              </w:rPr>
            </w:pPr>
            <w:r>
              <w:rPr>
                <w:spacing w:val="13"/>
                <w:sz w:val="19"/>
                <w:szCs w:val="19"/>
              </w:rPr>
              <w:t>充电模块故障</w:t>
            </w:r>
          </w:p>
        </w:tc>
        <w:tc>
          <w:tcPr>
            <w:tcW w:w="962" w:type="dxa"/>
            <w:vAlign w:val="top"/>
          </w:tcPr>
          <w:p w14:paraId="51BF524E">
            <w:pPr>
              <w:pStyle w:val="7"/>
              <w:spacing w:before="87" w:line="189" w:lineRule="auto"/>
              <w:ind w:left="343"/>
              <w:rPr>
                <w:sz w:val="19"/>
                <w:szCs w:val="19"/>
              </w:rPr>
            </w:pPr>
            <w:r>
              <w:rPr>
                <w:spacing w:val="1"/>
                <w:sz w:val="19"/>
                <w:szCs w:val="19"/>
              </w:rPr>
              <w:t>226</w:t>
            </w:r>
          </w:p>
        </w:tc>
        <w:tc>
          <w:tcPr>
            <w:tcW w:w="3690" w:type="dxa"/>
            <w:vAlign w:val="top"/>
          </w:tcPr>
          <w:p w14:paraId="4CB26E97">
            <w:pPr>
              <w:pStyle w:val="7"/>
              <w:spacing w:before="55" w:line="228" w:lineRule="auto"/>
              <w:ind w:left="552"/>
              <w:rPr>
                <w:sz w:val="19"/>
                <w:szCs w:val="19"/>
              </w:rPr>
            </w:pPr>
            <w:r>
              <w:rPr>
                <w:spacing w:val="19"/>
                <w:sz w:val="19"/>
                <w:szCs w:val="19"/>
              </w:rPr>
              <w:t>充电桩判断</w:t>
            </w:r>
            <w:r>
              <w:rPr>
                <w:sz w:val="19"/>
                <w:szCs w:val="19"/>
              </w:rPr>
              <w:t>BMS</w:t>
            </w:r>
            <w:r>
              <w:rPr>
                <w:spacing w:val="19"/>
                <w:sz w:val="19"/>
                <w:szCs w:val="19"/>
              </w:rPr>
              <w:t>其他异常终止</w:t>
            </w:r>
          </w:p>
        </w:tc>
      </w:tr>
      <w:tr w14:paraId="0404A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973" w:type="dxa"/>
            <w:vAlign w:val="top"/>
          </w:tcPr>
          <w:p w14:paraId="5208FF94">
            <w:pPr>
              <w:pStyle w:val="7"/>
              <w:spacing w:before="86" w:line="189" w:lineRule="auto"/>
              <w:ind w:left="396"/>
              <w:rPr>
                <w:sz w:val="19"/>
                <w:szCs w:val="19"/>
              </w:rPr>
            </w:pPr>
            <w:r>
              <w:rPr>
                <w:spacing w:val="-2"/>
                <w:sz w:val="19"/>
                <w:szCs w:val="19"/>
              </w:rPr>
              <w:t>22</w:t>
            </w:r>
          </w:p>
        </w:tc>
        <w:tc>
          <w:tcPr>
            <w:tcW w:w="3340" w:type="dxa"/>
            <w:vAlign w:val="top"/>
          </w:tcPr>
          <w:p w14:paraId="0561515D">
            <w:pPr>
              <w:pStyle w:val="7"/>
              <w:spacing w:before="55" w:line="228" w:lineRule="auto"/>
              <w:ind w:left="635"/>
              <w:rPr>
                <w:sz w:val="19"/>
                <w:szCs w:val="19"/>
              </w:rPr>
            </w:pPr>
            <w:r>
              <w:rPr>
                <w:spacing w:val="16"/>
                <w:sz w:val="19"/>
                <w:szCs w:val="19"/>
              </w:rPr>
              <w:t>充电模块交流输入故障</w:t>
            </w:r>
          </w:p>
        </w:tc>
        <w:tc>
          <w:tcPr>
            <w:tcW w:w="962" w:type="dxa"/>
            <w:vAlign w:val="top"/>
          </w:tcPr>
          <w:p w14:paraId="25C4DF2B">
            <w:pPr>
              <w:pStyle w:val="7"/>
              <w:spacing w:before="85" w:line="190" w:lineRule="auto"/>
              <w:ind w:left="314"/>
              <w:rPr>
                <w:sz w:val="19"/>
                <w:szCs w:val="19"/>
              </w:rPr>
            </w:pPr>
            <w:r>
              <w:rPr>
                <w:spacing w:val="-2"/>
                <w:sz w:val="19"/>
                <w:szCs w:val="19"/>
              </w:rPr>
              <w:t>1009</w:t>
            </w:r>
          </w:p>
        </w:tc>
        <w:tc>
          <w:tcPr>
            <w:tcW w:w="3690" w:type="dxa"/>
            <w:vAlign w:val="top"/>
          </w:tcPr>
          <w:p w14:paraId="0C3B405F">
            <w:pPr>
              <w:pStyle w:val="7"/>
              <w:spacing w:before="55" w:line="227" w:lineRule="auto"/>
              <w:ind w:left="1455"/>
              <w:rPr>
                <w:sz w:val="19"/>
                <w:szCs w:val="19"/>
              </w:rPr>
            </w:pPr>
            <w:r>
              <w:rPr>
                <w:spacing w:val="9"/>
                <w:sz w:val="19"/>
                <w:szCs w:val="19"/>
              </w:rPr>
              <w:t>断网停机</w:t>
            </w:r>
          </w:p>
        </w:tc>
      </w:tr>
      <w:tr w14:paraId="1740F3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973" w:type="dxa"/>
            <w:vAlign w:val="top"/>
          </w:tcPr>
          <w:p w14:paraId="17ADEF34">
            <w:pPr>
              <w:pStyle w:val="7"/>
              <w:spacing w:before="87" w:line="189" w:lineRule="auto"/>
              <w:ind w:left="396"/>
              <w:rPr>
                <w:sz w:val="19"/>
                <w:szCs w:val="19"/>
              </w:rPr>
            </w:pPr>
            <w:r>
              <w:rPr>
                <w:spacing w:val="-2"/>
                <w:sz w:val="19"/>
                <w:szCs w:val="19"/>
              </w:rPr>
              <w:t>23</w:t>
            </w:r>
          </w:p>
        </w:tc>
        <w:tc>
          <w:tcPr>
            <w:tcW w:w="3340" w:type="dxa"/>
            <w:vAlign w:val="top"/>
          </w:tcPr>
          <w:p w14:paraId="425AE026">
            <w:pPr>
              <w:pStyle w:val="7"/>
              <w:spacing w:before="56" w:line="228" w:lineRule="auto"/>
              <w:ind w:left="635"/>
              <w:rPr>
                <w:sz w:val="19"/>
                <w:szCs w:val="19"/>
              </w:rPr>
            </w:pPr>
            <w:r>
              <w:rPr>
                <w:spacing w:val="16"/>
                <w:sz w:val="19"/>
                <w:szCs w:val="19"/>
              </w:rPr>
              <w:t>充电模块输入过压故障</w:t>
            </w:r>
          </w:p>
        </w:tc>
        <w:tc>
          <w:tcPr>
            <w:tcW w:w="962" w:type="dxa"/>
            <w:vAlign w:val="top"/>
          </w:tcPr>
          <w:p w14:paraId="4DA44517">
            <w:pPr>
              <w:pStyle w:val="7"/>
              <w:spacing w:before="86" w:line="190" w:lineRule="auto"/>
              <w:ind w:left="314"/>
              <w:rPr>
                <w:sz w:val="19"/>
                <w:szCs w:val="19"/>
              </w:rPr>
            </w:pPr>
            <w:r>
              <w:rPr>
                <w:spacing w:val="-2"/>
                <w:sz w:val="19"/>
                <w:szCs w:val="19"/>
              </w:rPr>
              <w:t>1110</w:t>
            </w:r>
          </w:p>
        </w:tc>
        <w:tc>
          <w:tcPr>
            <w:tcW w:w="3690" w:type="dxa"/>
            <w:vAlign w:val="top"/>
          </w:tcPr>
          <w:p w14:paraId="30390186">
            <w:pPr>
              <w:pStyle w:val="7"/>
              <w:spacing w:before="56" w:line="227" w:lineRule="auto"/>
              <w:ind w:left="1437"/>
              <w:rPr>
                <w:sz w:val="19"/>
                <w:szCs w:val="19"/>
              </w:rPr>
            </w:pPr>
            <w:r>
              <w:rPr>
                <w:spacing w:val="13"/>
                <w:sz w:val="19"/>
                <w:szCs w:val="19"/>
              </w:rPr>
              <w:t>刷卡停机</w:t>
            </w:r>
          </w:p>
        </w:tc>
      </w:tr>
      <w:tr w14:paraId="56617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973" w:type="dxa"/>
            <w:vAlign w:val="top"/>
          </w:tcPr>
          <w:p w14:paraId="3755FB10">
            <w:pPr>
              <w:pStyle w:val="7"/>
              <w:spacing w:before="86" w:line="189" w:lineRule="auto"/>
              <w:ind w:left="396"/>
              <w:rPr>
                <w:sz w:val="19"/>
                <w:szCs w:val="19"/>
              </w:rPr>
            </w:pPr>
            <w:r>
              <w:rPr>
                <w:spacing w:val="-2"/>
                <w:sz w:val="19"/>
                <w:szCs w:val="19"/>
              </w:rPr>
              <w:t>24</w:t>
            </w:r>
          </w:p>
        </w:tc>
        <w:tc>
          <w:tcPr>
            <w:tcW w:w="3340" w:type="dxa"/>
            <w:vAlign w:val="top"/>
          </w:tcPr>
          <w:p w14:paraId="23BD334A">
            <w:pPr>
              <w:pStyle w:val="7"/>
              <w:spacing w:before="57" w:line="228" w:lineRule="auto"/>
              <w:ind w:left="635"/>
              <w:rPr>
                <w:sz w:val="19"/>
                <w:szCs w:val="19"/>
              </w:rPr>
            </w:pPr>
            <w:r>
              <w:rPr>
                <w:spacing w:val="16"/>
                <w:sz w:val="19"/>
                <w:szCs w:val="19"/>
              </w:rPr>
              <w:t>充电模块输入欠压故障</w:t>
            </w:r>
          </w:p>
        </w:tc>
        <w:tc>
          <w:tcPr>
            <w:tcW w:w="962" w:type="dxa"/>
            <w:vAlign w:val="top"/>
          </w:tcPr>
          <w:p w14:paraId="400AB169">
            <w:pPr>
              <w:pStyle w:val="7"/>
              <w:spacing w:before="85" w:line="190" w:lineRule="auto"/>
              <w:ind w:left="314"/>
              <w:rPr>
                <w:sz w:val="19"/>
                <w:szCs w:val="19"/>
              </w:rPr>
            </w:pPr>
            <w:r>
              <w:rPr>
                <w:spacing w:val="-2"/>
                <w:sz w:val="19"/>
                <w:szCs w:val="19"/>
              </w:rPr>
              <w:t>1018</w:t>
            </w:r>
          </w:p>
        </w:tc>
        <w:tc>
          <w:tcPr>
            <w:tcW w:w="3690" w:type="dxa"/>
            <w:vAlign w:val="top"/>
          </w:tcPr>
          <w:p w14:paraId="6A5E31E6">
            <w:pPr>
              <w:pStyle w:val="7"/>
              <w:spacing w:before="55" w:line="227" w:lineRule="auto"/>
              <w:ind w:left="1234"/>
              <w:rPr>
                <w:sz w:val="19"/>
                <w:szCs w:val="19"/>
              </w:rPr>
            </w:pPr>
            <w:r>
              <w:rPr>
                <w:spacing w:val="13"/>
                <w:sz w:val="19"/>
                <w:szCs w:val="19"/>
              </w:rPr>
              <w:t>账号密码停机</w:t>
            </w:r>
          </w:p>
        </w:tc>
      </w:tr>
      <w:tr w14:paraId="36678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973" w:type="dxa"/>
            <w:vAlign w:val="top"/>
          </w:tcPr>
          <w:p w14:paraId="3BFD4AD7">
            <w:pPr>
              <w:pStyle w:val="7"/>
              <w:spacing w:before="87" w:line="189" w:lineRule="auto"/>
              <w:ind w:left="396"/>
              <w:rPr>
                <w:sz w:val="19"/>
                <w:szCs w:val="19"/>
              </w:rPr>
            </w:pPr>
            <w:r>
              <w:rPr>
                <w:spacing w:val="-2"/>
                <w:sz w:val="19"/>
                <w:szCs w:val="19"/>
              </w:rPr>
              <w:t>25</w:t>
            </w:r>
          </w:p>
        </w:tc>
        <w:tc>
          <w:tcPr>
            <w:tcW w:w="3340" w:type="dxa"/>
            <w:vAlign w:val="top"/>
          </w:tcPr>
          <w:p w14:paraId="688DF92D">
            <w:pPr>
              <w:pStyle w:val="7"/>
              <w:spacing w:before="58" w:line="228" w:lineRule="auto"/>
              <w:ind w:left="635"/>
              <w:rPr>
                <w:sz w:val="19"/>
                <w:szCs w:val="19"/>
              </w:rPr>
            </w:pPr>
            <w:r>
              <w:rPr>
                <w:spacing w:val="16"/>
                <w:sz w:val="19"/>
                <w:szCs w:val="19"/>
              </w:rPr>
              <w:t>充电模块输入缺相故障</w:t>
            </w:r>
          </w:p>
        </w:tc>
        <w:tc>
          <w:tcPr>
            <w:tcW w:w="962" w:type="dxa"/>
            <w:vAlign w:val="top"/>
          </w:tcPr>
          <w:p w14:paraId="53515FB3">
            <w:pPr>
              <w:pStyle w:val="7"/>
              <w:spacing w:before="86" w:line="190" w:lineRule="auto"/>
              <w:ind w:left="314"/>
              <w:rPr>
                <w:sz w:val="19"/>
                <w:szCs w:val="19"/>
              </w:rPr>
            </w:pPr>
            <w:r>
              <w:rPr>
                <w:spacing w:val="-2"/>
                <w:sz w:val="19"/>
                <w:szCs w:val="19"/>
              </w:rPr>
              <w:t>1019</w:t>
            </w:r>
          </w:p>
        </w:tc>
        <w:tc>
          <w:tcPr>
            <w:tcW w:w="3690" w:type="dxa"/>
            <w:vAlign w:val="top"/>
          </w:tcPr>
          <w:p w14:paraId="773C6DAE">
            <w:pPr>
              <w:pStyle w:val="7"/>
              <w:spacing w:before="56" w:line="227" w:lineRule="auto"/>
              <w:ind w:left="1225"/>
              <w:rPr>
                <w:sz w:val="19"/>
                <w:szCs w:val="19"/>
              </w:rPr>
            </w:pPr>
            <w:r>
              <w:rPr>
                <w:spacing w:val="15"/>
                <w:sz w:val="19"/>
                <w:szCs w:val="19"/>
              </w:rPr>
              <w:t>达到电量停机</w:t>
            </w:r>
          </w:p>
        </w:tc>
      </w:tr>
      <w:tr w14:paraId="75593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973" w:type="dxa"/>
            <w:vAlign w:val="top"/>
          </w:tcPr>
          <w:p w14:paraId="07FAE422">
            <w:pPr>
              <w:pStyle w:val="7"/>
              <w:spacing w:before="86" w:line="189" w:lineRule="auto"/>
              <w:ind w:left="396"/>
              <w:rPr>
                <w:sz w:val="19"/>
                <w:szCs w:val="19"/>
              </w:rPr>
            </w:pPr>
            <w:r>
              <w:rPr>
                <w:spacing w:val="-2"/>
                <w:sz w:val="19"/>
                <w:szCs w:val="19"/>
              </w:rPr>
              <w:t>26</w:t>
            </w:r>
          </w:p>
        </w:tc>
        <w:tc>
          <w:tcPr>
            <w:tcW w:w="3340" w:type="dxa"/>
            <w:vAlign w:val="top"/>
          </w:tcPr>
          <w:p w14:paraId="5BF4957E">
            <w:pPr>
              <w:pStyle w:val="7"/>
              <w:spacing w:before="57" w:line="228" w:lineRule="auto"/>
              <w:ind w:left="635"/>
              <w:rPr>
                <w:sz w:val="19"/>
                <w:szCs w:val="19"/>
              </w:rPr>
            </w:pPr>
            <w:r>
              <w:rPr>
                <w:spacing w:val="16"/>
                <w:sz w:val="19"/>
                <w:szCs w:val="19"/>
              </w:rPr>
              <w:t>充电模块输出短路故障</w:t>
            </w:r>
          </w:p>
        </w:tc>
        <w:tc>
          <w:tcPr>
            <w:tcW w:w="962" w:type="dxa"/>
            <w:vAlign w:val="top"/>
          </w:tcPr>
          <w:p w14:paraId="60D80D37">
            <w:pPr>
              <w:pStyle w:val="7"/>
              <w:spacing w:before="85" w:line="190" w:lineRule="auto"/>
              <w:ind w:left="314"/>
              <w:rPr>
                <w:sz w:val="19"/>
                <w:szCs w:val="19"/>
              </w:rPr>
            </w:pPr>
            <w:r>
              <w:rPr>
                <w:spacing w:val="-2"/>
                <w:sz w:val="19"/>
                <w:szCs w:val="19"/>
              </w:rPr>
              <w:t>1020</w:t>
            </w:r>
          </w:p>
        </w:tc>
        <w:tc>
          <w:tcPr>
            <w:tcW w:w="3690" w:type="dxa"/>
            <w:vAlign w:val="top"/>
          </w:tcPr>
          <w:p w14:paraId="572F57E3">
            <w:pPr>
              <w:pStyle w:val="7"/>
              <w:spacing w:before="55" w:line="227" w:lineRule="auto"/>
              <w:ind w:left="1225"/>
              <w:rPr>
                <w:sz w:val="19"/>
                <w:szCs w:val="19"/>
              </w:rPr>
            </w:pPr>
            <w:r>
              <w:rPr>
                <w:spacing w:val="15"/>
                <w:sz w:val="19"/>
                <w:szCs w:val="19"/>
              </w:rPr>
              <w:t>达到金额停机</w:t>
            </w:r>
          </w:p>
        </w:tc>
      </w:tr>
      <w:tr w14:paraId="20CABA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973" w:type="dxa"/>
            <w:vAlign w:val="top"/>
          </w:tcPr>
          <w:p w14:paraId="2B9E1F51">
            <w:pPr>
              <w:pStyle w:val="7"/>
              <w:spacing w:before="85" w:line="189" w:lineRule="auto"/>
              <w:ind w:left="396"/>
              <w:rPr>
                <w:sz w:val="19"/>
                <w:szCs w:val="19"/>
              </w:rPr>
            </w:pPr>
            <w:r>
              <w:rPr>
                <w:spacing w:val="-2"/>
                <w:sz w:val="19"/>
                <w:szCs w:val="19"/>
              </w:rPr>
              <w:t>27</w:t>
            </w:r>
          </w:p>
        </w:tc>
        <w:tc>
          <w:tcPr>
            <w:tcW w:w="3340" w:type="dxa"/>
            <w:vAlign w:val="top"/>
          </w:tcPr>
          <w:p w14:paraId="130018A9">
            <w:pPr>
              <w:pStyle w:val="7"/>
              <w:spacing w:before="54" w:line="228" w:lineRule="auto"/>
              <w:ind w:left="635"/>
              <w:rPr>
                <w:sz w:val="19"/>
                <w:szCs w:val="19"/>
              </w:rPr>
            </w:pPr>
            <w:r>
              <w:rPr>
                <w:spacing w:val="16"/>
                <w:sz w:val="19"/>
                <w:szCs w:val="19"/>
              </w:rPr>
              <w:t>充电模块输出过流故障</w:t>
            </w:r>
          </w:p>
        </w:tc>
        <w:tc>
          <w:tcPr>
            <w:tcW w:w="962" w:type="dxa"/>
            <w:vAlign w:val="top"/>
          </w:tcPr>
          <w:p w14:paraId="52357BD4">
            <w:pPr>
              <w:pStyle w:val="7"/>
              <w:spacing w:before="84" w:line="190" w:lineRule="auto"/>
              <w:ind w:left="314"/>
              <w:rPr>
                <w:sz w:val="19"/>
                <w:szCs w:val="19"/>
              </w:rPr>
            </w:pPr>
            <w:r>
              <w:rPr>
                <w:spacing w:val="-2"/>
                <w:sz w:val="19"/>
                <w:szCs w:val="19"/>
              </w:rPr>
              <w:t>1021</w:t>
            </w:r>
          </w:p>
        </w:tc>
        <w:tc>
          <w:tcPr>
            <w:tcW w:w="3690" w:type="dxa"/>
            <w:vAlign w:val="top"/>
          </w:tcPr>
          <w:p w14:paraId="33F41531">
            <w:pPr>
              <w:pStyle w:val="7"/>
              <w:spacing w:before="54" w:line="227" w:lineRule="auto"/>
              <w:ind w:left="1225"/>
              <w:rPr>
                <w:sz w:val="19"/>
                <w:szCs w:val="19"/>
              </w:rPr>
            </w:pPr>
            <w:r>
              <w:rPr>
                <w:spacing w:val="15"/>
                <w:sz w:val="19"/>
                <w:szCs w:val="19"/>
              </w:rPr>
              <w:t>达到时间停机</w:t>
            </w:r>
          </w:p>
        </w:tc>
      </w:tr>
      <w:tr w14:paraId="3DA1F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73" w:type="dxa"/>
            <w:vAlign w:val="top"/>
          </w:tcPr>
          <w:p w14:paraId="3188BE70">
            <w:pPr>
              <w:pStyle w:val="7"/>
              <w:spacing w:before="87" w:line="189" w:lineRule="auto"/>
              <w:ind w:left="396"/>
              <w:rPr>
                <w:sz w:val="19"/>
                <w:szCs w:val="19"/>
              </w:rPr>
            </w:pPr>
            <w:r>
              <w:rPr>
                <w:spacing w:val="-2"/>
                <w:sz w:val="19"/>
                <w:szCs w:val="19"/>
              </w:rPr>
              <w:t>28</w:t>
            </w:r>
          </w:p>
        </w:tc>
        <w:tc>
          <w:tcPr>
            <w:tcW w:w="3340" w:type="dxa"/>
            <w:vAlign w:val="top"/>
          </w:tcPr>
          <w:p w14:paraId="0429B98E">
            <w:pPr>
              <w:pStyle w:val="7"/>
              <w:spacing w:before="58" w:line="228" w:lineRule="auto"/>
              <w:ind w:left="635"/>
              <w:rPr>
                <w:sz w:val="19"/>
                <w:szCs w:val="19"/>
              </w:rPr>
            </w:pPr>
            <w:r>
              <w:rPr>
                <w:spacing w:val="16"/>
                <w:sz w:val="19"/>
                <w:szCs w:val="19"/>
              </w:rPr>
              <w:t>充电模块输出过压故障</w:t>
            </w:r>
          </w:p>
        </w:tc>
        <w:tc>
          <w:tcPr>
            <w:tcW w:w="962" w:type="dxa"/>
            <w:vAlign w:val="top"/>
          </w:tcPr>
          <w:p w14:paraId="1D1D36B0">
            <w:pPr>
              <w:pStyle w:val="7"/>
              <w:spacing w:before="86" w:line="190" w:lineRule="auto"/>
              <w:ind w:left="314"/>
              <w:rPr>
                <w:sz w:val="19"/>
                <w:szCs w:val="19"/>
              </w:rPr>
            </w:pPr>
            <w:r>
              <w:rPr>
                <w:spacing w:val="-2"/>
                <w:sz w:val="19"/>
                <w:szCs w:val="19"/>
              </w:rPr>
              <w:t>1022</w:t>
            </w:r>
          </w:p>
        </w:tc>
        <w:tc>
          <w:tcPr>
            <w:tcW w:w="3690" w:type="dxa"/>
            <w:vAlign w:val="top"/>
          </w:tcPr>
          <w:p w14:paraId="76C183E0">
            <w:pPr>
              <w:pStyle w:val="7"/>
              <w:spacing w:before="58" w:line="228" w:lineRule="auto"/>
              <w:ind w:left="1234"/>
              <w:rPr>
                <w:sz w:val="19"/>
                <w:szCs w:val="19"/>
              </w:rPr>
            </w:pPr>
            <w:r>
              <w:rPr>
                <w:spacing w:val="13"/>
                <w:sz w:val="19"/>
                <w:szCs w:val="19"/>
              </w:rPr>
              <w:t>账户金额不足</w:t>
            </w:r>
          </w:p>
        </w:tc>
      </w:tr>
      <w:tr w14:paraId="522E0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973" w:type="dxa"/>
            <w:vAlign w:val="top"/>
          </w:tcPr>
          <w:p w14:paraId="00002FDC">
            <w:pPr>
              <w:pStyle w:val="7"/>
              <w:spacing w:before="87" w:line="189" w:lineRule="auto"/>
              <w:ind w:left="396"/>
              <w:rPr>
                <w:sz w:val="19"/>
                <w:szCs w:val="19"/>
              </w:rPr>
            </w:pPr>
            <w:r>
              <w:rPr>
                <w:spacing w:val="-2"/>
                <w:sz w:val="19"/>
                <w:szCs w:val="19"/>
              </w:rPr>
              <w:t>29</w:t>
            </w:r>
          </w:p>
        </w:tc>
        <w:tc>
          <w:tcPr>
            <w:tcW w:w="3340" w:type="dxa"/>
            <w:vAlign w:val="top"/>
          </w:tcPr>
          <w:p w14:paraId="7670637D">
            <w:pPr>
              <w:pStyle w:val="7"/>
              <w:spacing w:before="58" w:line="228" w:lineRule="auto"/>
              <w:ind w:left="635"/>
              <w:rPr>
                <w:sz w:val="19"/>
                <w:szCs w:val="19"/>
              </w:rPr>
            </w:pPr>
            <w:r>
              <w:rPr>
                <w:spacing w:val="16"/>
                <w:sz w:val="19"/>
                <w:szCs w:val="19"/>
              </w:rPr>
              <w:t>充电模块输出欠压故障</w:t>
            </w:r>
          </w:p>
        </w:tc>
        <w:tc>
          <w:tcPr>
            <w:tcW w:w="962" w:type="dxa"/>
            <w:vAlign w:val="top"/>
          </w:tcPr>
          <w:p w14:paraId="4023069D">
            <w:pPr>
              <w:pStyle w:val="7"/>
              <w:spacing w:before="86" w:line="190" w:lineRule="auto"/>
              <w:ind w:left="314"/>
              <w:rPr>
                <w:sz w:val="19"/>
                <w:szCs w:val="19"/>
              </w:rPr>
            </w:pPr>
            <w:r>
              <w:rPr>
                <w:spacing w:val="-2"/>
                <w:sz w:val="19"/>
                <w:szCs w:val="19"/>
              </w:rPr>
              <w:t>1023</w:t>
            </w:r>
          </w:p>
        </w:tc>
        <w:tc>
          <w:tcPr>
            <w:tcW w:w="3690" w:type="dxa"/>
            <w:vAlign w:val="top"/>
          </w:tcPr>
          <w:p w14:paraId="47AFCD37">
            <w:pPr>
              <w:pStyle w:val="7"/>
              <w:spacing w:before="58" w:line="228" w:lineRule="auto"/>
              <w:ind w:left="753"/>
              <w:rPr>
                <w:sz w:val="19"/>
                <w:szCs w:val="19"/>
              </w:rPr>
            </w:pPr>
            <w:r>
              <w:rPr>
                <w:spacing w:val="19"/>
                <w:sz w:val="19"/>
                <w:szCs w:val="19"/>
              </w:rPr>
              <w:t>达到服务器预设</w:t>
            </w:r>
            <w:r>
              <w:rPr>
                <w:sz w:val="19"/>
                <w:szCs w:val="19"/>
              </w:rPr>
              <w:t>SOC</w:t>
            </w:r>
            <w:r>
              <w:rPr>
                <w:spacing w:val="19"/>
                <w:sz w:val="19"/>
                <w:szCs w:val="19"/>
              </w:rPr>
              <w:t>停止</w:t>
            </w:r>
          </w:p>
        </w:tc>
      </w:tr>
    </w:tbl>
    <w:p w14:paraId="53C6C97B">
      <w:pPr>
        <w:rPr>
          <w:rFonts w:ascii="Arial"/>
          <w:sz w:val="21"/>
        </w:rPr>
      </w:pPr>
    </w:p>
    <w:p w14:paraId="565B09A1">
      <w:pPr>
        <w:rPr>
          <w:rFonts w:ascii="Arial" w:hAnsi="Arial" w:eastAsia="Arial" w:cs="Arial"/>
          <w:sz w:val="21"/>
          <w:szCs w:val="21"/>
        </w:rPr>
        <w:sectPr>
          <w:pgSz w:w="11910" w:h="16840"/>
          <w:pgMar w:top="400" w:right="1115" w:bottom="400" w:left="1704" w:header="0" w:footer="0" w:gutter="0"/>
          <w:cols w:space="720" w:num="1"/>
        </w:sectPr>
      </w:pPr>
    </w:p>
    <w:p w14:paraId="7D99B422">
      <w:pPr>
        <w:spacing w:before="97" w:line="221" w:lineRule="auto"/>
        <w:ind w:left="124"/>
        <w:outlineLvl w:val="0"/>
        <w:rPr>
          <w:rFonts w:ascii="黑体" w:hAnsi="黑体" w:eastAsia="黑体" w:cs="黑体"/>
          <w:spacing w:val="3"/>
          <w:sz w:val="30"/>
          <w:szCs w:val="30"/>
        </w:rPr>
      </w:pPr>
      <w:bookmarkStart w:id="80" w:name="bookmark62"/>
      <w:bookmarkEnd w:id="80"/>
      <w:bookmarkStart w:id="81" w:name="bookmark61"/>
      <w:bookmarkEnd w:id="81"/>
    </w:p>
    <w:p w14:paraId="0BC882D8">
      <w:pPr>
        <w:spacing w:before="97" w:line="221" w:lineRule="auto"/>
        <w:ind w:left="124"/>
        <w:outlineLvl w:val="0"/>
        <w:rPr>
          <w:rFonts w:ascii="黑体" w:hAnsi="黑体" w:eastAsia="黑体" w:cs="黑体"/>
          <w:sz w:val="30"/>
          <w:szCs w:val="30"/>
        </w:rPr>
      </w:pPr>
      <w:r>
        <w:rPr>
          <w:rFonts w:ascii="黑体" w:hAnsi="黑体" w:eastAsia="黑体" w:cs="黑体"/>
          <w:spacing w:val="3"/>
          <w:sz w:val="30"/>
          <w:szCs w:val="30"/>
        </w:rPr>
        <w:t>五、质保说明：</w:t>
      </w:r>
    </w:p>
    <w:p w14:paraId="1F190A2E">
      <w:pPr>
        <w:spacing w:line="387" w:lineRule="auto"/>
        <w:rPr>
          <w:rFonts w:ascii="Arial"/>
          <w:sz w:val="21"/>
        </w:rPr>
      </w:pPr>
    </w:p>
    <w:p w14:paraId="206A0D4A">
      <w:pPr>
        <w:pStyle w:val="2"/>
        <w:spacing w:before="71" w:line="401" w:lineRule="auto"/>
        <w:ind w:left="88" w:firstLine="14"/>
      </w:pPr>
      <w:r>
        <w:rPr>
          <w:spacing w:val="12"/>
        </w:rPr>
        <w:t>5.1.  自购买之日起保质期内，在正确的使</w:t>
      </w:r>
      <w:r>
        <w:rPr>
          <w:spacing w:val="11"/>
        </w:rPr>
        <w:t>用方法下导致的产品质量问题，本公司将</w:t>
      </w:r>
      <w:r>
        <w:t xml:space="preserve"> </w:t>
      </w:r>
      <w:r>
        <w:rPr>
          <w:spacing w:val="6"/>
        </w:rPr>
        <w:t>对</w:t>
      </w:r>
      <w:r>
        <w:rPr>
          <w:spacing w:val="39"/>
        </w:rPr>
        <w:t xml:space="preserve"> </w:t>
      </w:r>
      <w:r>
        <w:rPr>
          <w:spacing w:val="6"/>
        </w:rPr>
        <w:t>用户进行质量维修；</w:t>
      </w:r>
    </w:p>
    <w:p w14:paraId="74E4B076">
      <w:pPr>
        <w:pStyle w:val="2"/>
        <w:spacing w:before="189" w:line="403" w:lineRule="auto"/>
        <w:ind w:left="101" w:right="71" w:hanging="1"/>
      </w:pPr>
      <w:r>
        <w:rPr>
          <w:spacing w:val="12"/>
        </w:rPr>
        <w:t>5.2.</w:t>
      </w:r>
      <w:r>
        <w:rPr>
          <w:spacing w:val="47"/>
        </w:rPr>
        <w:t xml:space="preserve"> </w:t>
      </w:r>
      <w:r>
        <w:rPr>
          <w:spacing w:val="12"/>
        </w:rPr>
        <w:t>在充电机安装及使用过程中，未按充电机产品使用说明书及本规范要求操作，</w:t>
      </w:r>
      <w:r>
        <w:t xml:space="preserve"> </w:t>
      </w:r>
      <w:r>
        <w:rPr>
          <w:spacing w:val="11"/>
        </w:rPr>
        <w:t>导</w:t>
      </w:r>
      <w:r>
        <w:rPr>
          <w:spacing w:val="46"/>
        </w:rPr>
        <w:t xml:space="preserve"> </w:t>
      </w:r>
      <w:r>
        <w:rPr>
          <w:spacing w:val="11"/>
        </w:rPr>
        <w:t>致产品出现各种质量问题，均不在质保范围内</w:t>
      </w:r>
      <w:r>
        <w:rPr>
          <w:spacing w:val="-63"/>
        </w:rPr>
        <w:t xml:space="preserve"> </w:t>
      </w:r>
      <w:r>
        <w:rPr>
          <w:spacing w:val="11"/>
        </w:rPr>
        <w:t>。例如：</w:t>
      </w:r>
    </w:p>
    <w:p w14:paraId="56C7DCBF">
      <w:pPr>
        <w:pStyle w:val="2"/>
        <w:spacing w:before="210" w:line="268" w:lineRule="auto"/>
        <w:ind w:left="92" w:right="127" w:firstLine="8"/>
      </w:pPr>
      <w:r>
        <w:rPr>
          <w:spacing w:val="14"/>
        </w:rPr>
        <w:t>5.2.1</w:t>
      </w:r>
      <w:r>
        <w:rPr>
          <w:spacing w:val="41"/>
        </w:rPr>
        <w:t xml:space="preserve"> </w:t>
      </w:r>
      <w:r>
        <w:rPr>
          <w:spacing w:val="14"/>
        </w:rPr>
        <w:t>将充电机安装在自然环境中而未加防护</w:t>
      </w:r>
      <w:r>
        <w:rPr>
          <w:spacing w:val="13"/>
        </w:rPr>
        <w:t>，因暴雨、冰雹、暴雪等极端恶劣天</w:t>
      </w:r>
      <w:r>
        <w:t xml:space="preserve"> </w:t>
      </w:r>
      <w:r>
        <w:rPr>
          <w:spacing w:val="7"/>
        </w:rPr>
        <w:t>气环</w:t>
      </w:r>
      <w:r>
        <w:rPr>
          <w:spacing w:val="35"/>
        </w:rPr>
        <w:t xml:space="preserve"> </w:t>
      </w:r>
      <w:r>
        <w:rPr>
          <w:spacing w:val="7"/>
        </w:rPr>
        <w:t>境下使用， 由此引起的一切产品问题；</w:t>
      </w:r>
    </w:p>
    <w:p w14:paraId="617A9043">
      <w:pPr>
        <w:spacing w:line="434" w:lineRule="auto"/>
        <w:rPr>
          <w:rFonts w:ascii="Arial"/>
          <w:sz w:val="21"/>
        </w:rPr>
      </w:pPr>
    </w:p>
    <w:p w14:paraId="2193AB24">
      <w:pPr>
        <w:pStyle w:val="2"/>
        <w:spacing w:before="71" w:line="268" w:lineRule="auto"/>
        <w:ind w:left="89" w:right="110" w:firstLine="11"/>
      </w:pPr>
      <w:r>
        <w:rPr>
          <w:spacing w:val="11"/>
        </w:rPr>
        <w:t>5.2.2</w:t>
      </w:r>
      <w:r>
        <w:rPr>
          <w:spacing w:val="43"/>
        </w:rPr>
        <w:t xml:space="preserve"> </w:t>
      </w:r>
      <w:r>
        <w:rPr>
          <w:spacing w:val="11"/>
        </w:rPr>
        <w:t>充电机正常运行过程中，未先停止充电而直接拔掉充电枪，</w:t>
      </w:r>
      <w:r>
        <w:rPr>
          <w:spacing w:val="10"/>
        </w:rPr>
        <w:t xml:space="preserve"> 由此引起的一切</w:t>
      </w:r>
      <w:r>
        <w:t xml:space="preserve"> </w:t>
      </w:r>
      <w:r>
        <w:rPr>
          <w:spacing w:val="-9"/>
        </w:rPr>
        <w:t>产品</w:t>
      </w:r>
      <w:r>
        <w:rPr>
          <w:spacing w:val="79"/>
        </w:rPr>
        <w:t xml:space="preserve"> </w:t>
      </w:r>
      <w:r>
        <w:rPr>
          <w:spacing w:val="-9"/>
        </w:rPr>
        <w:t>问题；</w:t>
      </w:r>
    </w:p>
    <w:p w14:paraId="4E43DE21">
      <w:pPr>
        <w:spacing w:line="436" w:lineRule="auto"/>
        <w:rPr>
          <w:rFonts w:ascii="Arial"/>
          <w:sz w:val="21"/>
        </w:rPr>
      </w:pPr>
    </w:p>
    <w:p w14:paraId="23E46356">
      <w:pPr>
        <w:pStyle w:val="2"/>
        <w:spacing w:before="72" w:line="267" w:lineRule="auto"/>
        <w:ind w:left="97" w:right="110" w:firstLine="3"/>
      </w:pPr>
      <w:r>
        <w:rPr>
          <w:spacing w:val="11"/>
        </w:rPr>
        <w:t>5.2.3</w:t>
      </w:r>
      <w:r>
        <w:rPr>
          <w:spacing w:val="44"/>
        </w:rPr>
        <w:t xml:space="preserve"> </w:t>
      </w:r>
      <w:r>
        <w:rPr>
          <w:spacing w:val="11"/>
        </w:rPr>
        <w:t>未与我公司沟通且未经允许的情况下，私自拆卸和改装充</w:t>
      </w:r>
      <w:r>
        <w:rPr>
          <w:spacing w:val="10"/>
        </w:rPr>
        <w:t>电机， 由此引起的</w:t>
      </w:r>
      <w:r>
        <w:t xml:space="preserve"> </w:t>
      </w:r>
      <w:r>
        <w:rPr>
          <w:spacing w:val="1"/>
        </w:rPr>
        <w:t>一切</w:t>
      </w:r>
      <w:r>
        <w:rPr>
          <w:spacing w:val="42"/>
        </w:rPr>
        <w:t xml:space="preserve"> </w:t>
      </w:r>
      <w:r>
        <w:rPr>
          <w:spacing w:val="1"/>
        </w:rPr>
        <w:t>产品问题。</w:t>
      </w:r>
    </w:p>
    <w:sectPr>
      <w:pgSz w:w="11910" w:h="16840"/>
      <w:pgMar w:top="400" w:right="1417" w:bottom="400" w:left="178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B689E">
    <w:pPr>
      <w:spacing w:line="173" w:lineRule="auto"/>
      <w:ind w:left="4162"/>
      <w:rPr>
        <w:rFonts w:ascii="宋体" w:hAnsi="宋体" w:eastAsia="宋体" w:cs="宋体"/>
        <w:sz w:val="13"/>
        <w:szCs w:val="13"/>
      </w:rPr>
    </w:pPr>
    <w:r>
      <w:rPr>
        <w:rFonts w:ascii="宋体" w:hAnsi="宋体" w:eastAsia="宋体" w:cs="宋体"/>
        <w:sz w:val="13"/>
        <w:szCs w:val="13"/>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C5BB1">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6F8C9">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78D31E"/>
    <w:multiLevelType w:val="singleLevel"/>
    <w:tmpl w:val="7A78D31E"/>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WU5OTc2ZTE3MzY5ZjJmNjBlNzc0NDJlOGU3ZTAwYTMifQ=="/>
  </w:docVars>
  <w:rsids>
    <w:rsidRoot w:val="00000000"/>
    <w:rsid w:val="02A5015A"/>
    <w:rsid w:val="08903235"/>
    <w:rsid w:val="0C150BB8"/>
    <w:rsid w:val="0CEA7F21"/>
    <w:rsid w:val="12CE096E"/>
    <w:rsid w:val="1A26113F"/>
    <w:rsid w:val="1BD23DB7"/>
    <w:rsid w:val="223D5196"/>
    <w:rsid w:val="2B4324C3"/>
    <w:rsid w:val="30DA436A"/>
    <w:rsid w:val="34D94227"/>
    <w:rsid w:val="45C955E8"/>
    <w:rsid w:val="47AB3A2A"/>
    <w:rsid w:val="4C3619C2"/>
    <w:rsid w:val="4F4270CB"/>
    <w:rsid w:val="60AA1B31"/>
    <w:rsid w:val="633560EC"/>
    <w:rsid w:val="647912B5"/>
    <w:rsid w:val="72831DA0"/>
    <w:rsid w:val="7FD267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2"/>
      <w:szCs w:val="22"/>
      <w:lang w:val="en-US" w:eastAsia="en-US" w:bidi="ar-SA"/>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23</Pages>
  <Words>7663</Words>
  <Characters>8667</Characters>
  <TotalTime>50</TotalTime>
  <ScaleCrop>false</ScaleCrop>
  <LinksUpToDate>false</LinksUpToDate>
  <CharactersWithSpaces>9233</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2024-10-08T13:25:00Z</dcterms:created>
  <dc:creator>Administrator</dc:creator>
  <cp:lastModifiedBy>louis yu</cp:lastModifiedBy>
  <dcterms:modified xsi:type="dcterms:W3CDTF">2024-10-22T02:04:03Z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2024-10-08T13:26:21Z</vt:filetime>
  </property>
  <property fmtid="{D5CDD505-2E9C-101B-9397-08002B2CF9AE}" pid="4" name="KSOProductBuildVer">
    <vt:lpwstr>2052-12.1.0.18608</vt:lpwstr>
  </property>
  <property fmtid="{D5CDD505-2E9C-101B-9397-08002B2CF9AE}" pid="5" name="ICV">
    <vt:lpwstr>2504CD40FE944648BC7AD647600655EB_12</vt:lpwstr>
  </property>
</Properties>
</file>